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AA42C5" w:rsidRDefault="00DE0C4A" w:rsidP="00DC3693">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rtl/>
        </w:rPr>
        <w:t>20.9.2022</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E0C4A"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rsidR="00D43F14" w:rsidRPr="00AA42C5" w:rsidRDefault="00DE0C4A"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E0C4A"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1A7D6C" w:rsidRDefault="00DE0C4A" w:rsidP="00AA42C5">
      <w:pPr>
        <w:pBdr>
          <w:top w:val="nil"/>
          <w:left w:val="nil"/>
          <w:bottom w:val="nil"/>
          <w:right w:val="nil"/>
          <w:between w:val="nil"/>
        </w:pBdr>
        <w:bidi/>
        <w:ind w:firstLine="13"/>
        <w:jc w:val="center"/>
        <w:rPr>
          <w:rFonts w:ascii="David" w:eastAsia="David" w:hAnsi="David" w:cs="David"/>
          <w:bCs/>
          <w:color w:val="000000"/>
          <w:sz w:val="28"/>
          <w:szCs w:val="28"/>
          <w:u w:val="single"/>
          <w:rtl/>
        </w:rPr>
      </w:pPr>
      <w:r w:rsidRPr="001A7D6C">
        <w:rPr>
          <w:rFonts w:ascii="David" w:eastAsia="David" w:hAnsi="David" w:cs="David"/>
          <w:bCs/>
          <w:color w:val="000000"/>
          <w:sz w:val="28"/>
          <w:szCs w:val="28"/>
          <w:u w:val="single"/>
          <w:rtl/>
        </w:rPr>
        <w:t xml:space="preserve">הנדון:  תשובות לשאלות </w:t>
      </w:r>
      <w:r w:rsidRPr="003A0963">
        <w:rPr>
          <w:rFonts w:ascii="David" w:eastAsia="David" w:hAnsi="David" w:cs="David"/>
          <w:bCs/>
          <w:color w:val="000000"/>
          <w:sz w:val="28"/>
          <w:szCs w:val="28"/>
          <w:u w:val="single"/>
          <w:rtl/>
        </w:rPr>
        <w:t xml:space="preserve">הבהרה </w:t>
      </w:r>
      <w:r w:rsidR="00177AFE" w:rsidRPr="003A0963">
        <w:rPr>
          <w:rFonts w:ascii="David" w:eastAsia="David" w:hAnsi="David" w:cs="David"/>
          <w:bCs/>
          <w:color w:val="000000"/>
          <w:sz w:val="28"/>
          <w:szCs w:val="28"/>
          <w:u w:val="single"/>
          <w:rtl/>
        </w:rPr>
        <w:t>–</w:t>
      </w:r>
      <w:r w:rsidR="003A0963" w:rsidRPr="003A0963">
        <w:rPr>
          <w:u w:val="single"/>
          <w:rtl/>
        </w:rPr>
        <w:t xml:space="preserve"> </w:t>
      </w:r>
      <w:r w:rsidR="003A0963" w:rsidRPr="003A0963">
        <w:rPr>
          <w:rFonts w:ascii="David" w:eastAsia="David" w:hAnsi="David" w:cs="David"/>
          <w:bCs/>
          <w:color w:val="000000"/>
          <w:sz w:val="28"/>
          <w:szCs w:val="28"/>
          <w:u w:val="single"/>
          <w:rtl/>
        </w:rPr>
        <w:t>מכרז פומבי 119-22 לביצוע שליחויות עבור יחידות משרד המשפטים ברחבי הארץ</w:t>
      </w:r>
      <w:r w:rsidR="001A7D6C" w:rsidRPr="001A7D6C">
        <w:rPr>
          <w:rFonts w:ascii="David" w:eastAsia="David" w:hAnsi="David" w:cs="David"/>
          <w:bCs/>
          <w:color w:val="000000"/>
          <w:sz w:val="28"/>
          <w:szCs w:val="28"/>
          <w:u w:val="single"/>
          <w:rtl/>
        </w:rPr>
        <w:t xml:space="preserve"> </w:t>
      </w:r>
    </w:p>
    <w:p w:rsidR="00D43F14" w:rsidRPr="00AA42C5"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AA42C5" w:rsidRDefault="00DE0C4A"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3A0963">
        <w:rPr>
          <w:rFonts w:ascii="David" w:eastAsia="David" w:hAnsi="David" w:cs="David" w:hint="cs"/>
          <w:color w:val="000000"/>
          <w:sz w:val="24"/>
          <w:szCs w:val="24"/>
          <w:rtl/>
        </w:rPr>
        <w:t>14</w:t>
      </w:r>
      <w:r w:rsidRPr="00AA42C5">
        <w:rPr>
          <w:rFonts w:ascii="David" w:eastAsia="David" w:hAnsi="David" w:cs="David"/>
          <w:color w:val="000000"/>
          <w:sz w:val="24"/>
          <w:szCs w:val="24"/>
          <w:rtl/>
        </w:rPr>
        <w:t xml:space="preserve"> למסמכי המכרז, מתכבדת בזאת ועדת המכרזים ליתן הודעה למציעים בדבר שאלות שהועברו אל הוועדה בכתב </w:t>
      </w:r>
    </w:p>
    <w:p w:rsidR="00D43F14" w:rsidRPr="00AA42C5" w:rsidRDefault="00DE0C4A"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rsidR="00D43F14" w:rsidRPr="00AA42C5" w:rsidRDefault="00DE0C4A"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rsidR="00D43F14" w:rsidRPr="00AA42C5" w:rsidRDefault="00DE0C4A"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rsidR="00D43F14" w:rsidRPr="00AA42C5" w:rsidRDefault="00DE0C4A"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AA42C5" w:rsidRDefault="00DE0C4A"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161848" w:rsidRDefault="00DE0C4A"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rsidR="002F5E23"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978" w:type="dxa"/>
        <w:tblLook w:val="04A0" w:firstRow="1" w:lastRow="0" w:firstColumn="1" w:lastColumn="0" w:noHBand="0" w:noVBand="1"/>
      </w:tblPr>
      <w:tblGrid>
        <w:gridCol w:w="794"/>
        <w:gridCol w:w="1292"/>
        <w:gridCol w:w="1236"/>
        <w:gridCol w:w="1567"/>
        <w:gridCol w:w="4563"/>
        <w:gridCol w:w="6526"/>
      </w:tblGrid>
      <w:tr w:rsidR="00E27164" w:rsidTr="003A0963">
        <w:trPr>
          <w:tblHeader/>
        </w:trPr>
        <w:tc>
          <w:tcPr>
            <w:tcW w:w="811" w:type="dxa"/>
            <w:shd w:val="clear" w:color="auto" w:fill="BFBFBF" w:themeFill="background1" w:themeFillShade="BF"/>
          </w:tcPr>
          <w:p w:rsidR="003A0963" w:rsidRPr="00644E0A" w:rsidRDefault="00DE0C4A" w:rsidP="00CA1F5D">
            <w:pPr>
              <w:bidi/>
              <w:spacing w:line="360" w:lineRule="auto"/>
              <w:rPr>
                <w:rFonts w:ascii="David" w:hAnsi="David" w:cs="David"/>
                <w:sz w:val="24"/>
                <w:szCs w:val="24"/>
                <w:rtl/>
              </w:rPr>
            </w:pPr>
            <w:r w:rsidRPr="00644E0A">
              <w:rPr>
                <w:rFonts w:ascii="David" w:hAnsi="David" w:cs="David"/>
                <w:sz w:val="24"/>
                <w:szCs w:val="24"/>
                <w:rtl/>
              </w:rPr>
              <w:lastRenderedPageBreak/>
              <w:t>מס"ד</w:t>
            </w:r>
          </w:p>
        </w:tc>
        <w:tc>
          <w:tcPr>
            <w:tcW w:w="1371" w:type="dxa"/>
            <w:shd w:val="clear" w:color="auto" w:fill="BFBFBF" w:themeFill="background1" w:themeFillShade="BF"/>
          </w:tcPr>
          <w:p w:rsidR="003A0963" w:rsidRPr="00644E0A" w:rsidRDefault="00DE0C4A" w:rsidP="00CA1F5D">
            <w:pPr>
              <w:bidi/>
              <w:spacing w:line="360" w:lineRule="auto"/>
              <w:rPr>
                <w:rFonts w:ascii="David" w:hAnsi="David" w:cs="David"/>
                <w:sz w:val="24"/>
                <w:szCs w:val="24"/>
                <w:rtl/>
              </w:rPr>
            </w:pPr>
            <w:r w:rsidRPr="00644E0A">
              <w:rPr>
                <w:rFonts w:ascii="David" w:hAnsi="David" w:cs="David"/>
                <w:sz w:val="24"/>
                <w:szCs w:val="24"/>
                <w:rtl/>
              </w:rPr>
              <w:t>מסמך</w:t>
            </w:r>
          </w:p>
        </w:tc>
        <w:tc>
          <w:tcPr>
            <w:tcW w:w="1299" w:type="dxa"/>
            <w:shd w:val="clear" w:color="auto" w:fill="BFBFBF" w:themeFill="background1" w:themeFillShade="BF"/>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מספר</w:t>
            </w:r>
          </w:p>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סעיף במסמכי המכרז</w:t>
            </w:r>
          </w:p>
        </w:tc>
        <w:tc>
          <w:tcPr>
            <w:tcW w:w="1730" w:type="dxa"/>
            <w:shd w:val="clear" w:color="auto" w:fill="BFBFBF" w:themeFill="background1" w:themeFillShade="BF"/>
          </w:tcPr>
          <w:p w:rsidR="003A0963" w:rsidRPr="00644E0A" w:rsidRDefault="00DE0C4A" w:rsidP="00CA1F5D">
            <w:pPr>
              <w:bidi/>
              <w:spacing w:line="360" w:lineRule="auto"/>
              <w:rPr>
                <w:rFonts w:ascii="David" w:hAnsi="David" w:cs="David"/>
                <w:sz w:val="24"/>
                <w:szCs w:val="24"/>
                <w:rtl/>
              </w:rPr>
            </w:pPr>
            <w:r w:rsidRPr="00644E0A">
              <w:rPr>
                <w:rFonts w:ascii="David" w:hAnsi="David" w:cs="David"/>
                <w:sz w:val="24"/>
                <w:szCs w:val="24"/>
                <w:rtl/>
              </w:rPr>
              <w:t>מספר עמוד</w:t>
            </w:r>
          </w:p>
        </w:tc>
        <w:tc>
          <w:tcPr>
            <w:tcW w:w="5244" w:type="dxa"/>
            <w:shd w:val="clear" w:color="auto" w:fill="BFBFBF" w:themeFill="background1" w:themeFillShade="BF"/>
          </w:tcPr>
          <w:p w:rsidR="003A0963" w:rsidRPr="00644E0A" w:rsidRDefault="00DE0C4A" w:rsidP="00CA1F5D">
            <w:pPr>
              <w:bidi/>
              <w:spacing w:line="360" w:lineRule="auto"/>
              <w:rPr>
                <w:rFonts w:ascii="David" w:hAnsi="David" w:cs="David"/>
                <w:sz w:val="24"/>
                <w:szCs w:val="24"/>
                <w:rtl/>
              </w:rPr>
            </w:pPr>
            <w:r w:rsidRPr="00644E0A">
              <w:rPr>
                <w:rFonts w:ascii="David" w:hAnsi="David" w:cs="David"/>
                <w:sz w:val="24"/>
                <w:szCs w:val="24"/>
                <w:rtl/>
              </w:rPr>
              <w:t>שאלה</w:t>
            </w:r>
          </w:p>
        </w:tc>
        <w:tc>
          <w:tcPr>
            <w:tcW w:w="5523" w:type="dxa"/>
            <w:shd w:val="clear" w:color="auto" w:fill="BFBFBF" w:themeFill="background1" w:themeFillShade="BF"/>
          </w:tcPr>
          <w:p w:rsidR="003A0963" w:rsidRPr="00644E0A" w:rsidRDefault="00DE0C4A" w:rsidP="00CA1F5D">
            <w:pPr>
              <w:bidi/>
              <w:spacing w:line="360" w:lineRule="auto"/>
              <w:rPr>
                <w:rFonts w:ascii="David" w:hAnsi="David" w:cs="David"/>
                <w:sz w:val="24"/>
                <w:szCs w:val="24"/>
                <w:rtl/>
              </w:rPr>
            </w:pPr>
            <w:r w:rsidRPr="00644E0A">
              <w:rPr>
                <w:rFonts w:ascii="David" w:hAnsi="David" w:cs="David"/>
                <w:sz w:val="24"/>
                <w:szCs w:val="24"/>
                <w:rtl/>
              </w:rPr>
              <w:t>תשובה</w:t>
            </w:r>
          </w:p>
        </w:tc>
      </w:tr>
      <w:tr w:rsidR="00E27164" w:rsidTr="00BA129B">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1.</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vAlign w:val="center"/>
          </w:tcPr>
          <w:p w:rsidR="003A0963" w:rsidRPr="00644E0A" w:rsidRDefault="003A0963" w:rsidP="003A0963">
            <w:pPr>
              <w:bidi/>
              <w:spacing w:line="360" w:lineRule="auto"/>
              <w:rPr>
                <w:rFonts w:ascii="David" w:hAnsi="David" w:cs="David"/>
                <w:sz w:val="24"/>
                <w:szCs w:val="24"/>
                <w:rtl/>
              </w:rPr>
            </w:pPr>
          </w:p>
        </w:tc>
        <w:tc>
          <w:tcPr>
            <w:tcW w:w="1730" w:type="dxa"/>
            <w:shd w:val="clear" w:color="auto" w:fill="FFFFFF" w:themeFill="background1"/>
            <w:vAlign w:val="center"/>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 xml:space="preserve">הנוסחאות בטבלה </w:t>
            </w:r>
            <w:r w:rsidRPr="00644E0A">
              <w:rPr>
                <w:rFonts w:ascii="David" w:hAnsi="David" w:cs="David"/>
                <w:sz w:val="24"/>
                <w:szCs w:val="24"/>
              </w:rPr>
              <w:t>P-AV</w:t>
            </w:r>
            <w:r w:rsidRPr="00644E0A">
              <w:rPr>
                <w:rFonts w:ascii="David" w:hAnsi="David" w:cs="David"/>
                <w:sz w:val="24"/>
                <w:szCs w:val="24"/>
                <w:rtl/>
              </w:rPr>
              <w:t xml:space="preserve"> אינן נכונות- מבוקש לתקן</w:t>
            </w:r>
          </w:p>
        </w:tc>
        <w:tc>
          <w:tcPr>
            <w:tcW w:w="5523" w:type="dxa"/>
            <w:shd w:val="clear" w:color="auto" w:fill="FFFFFF" w:themeFill="background1"/>
          </w:tcPr>
          <w:p w:rsidR="003A0963" w:rsidRDefault="00D52F52" w:rsidP="00D52F52">
            <w:pPr>
              <w:bidi/>
              <w:rPr>
                <w:rFonts w:ascii="David" w:hAnsi="David" w:cs="David"/>
                <w:sz w:val="24"/>
                <w:szCs w:val="24"/>
                <w:rtl/>
              </w:rPr>
            </w:pPr>
            <w:r w:rsidRPr="00D52F52">
              <w:rPr>
                <w:rFonts w:ascii="David" w:hAnsi="David" w:cs="David"/>
                <w:sz w:val="24"/>
                <w:szCs w:val="24"/>
                <w:rtl/>
              </w:rPr>
              <w:t>ראו טופס הצעת מחיר מתוקן. על המציעים להקפיד להגיש את הצעת המחיר אך ורק על גבי טופס הצעת המחיר המתוקן.</w:t>
            </w:r>
          </w:p>
          <w:p w:rsidR="00D52F52" w:rsidRPr="00B26404" w:rsidRDefault="00D52F52" w:rsidP="00D52F52">
            <w:pPr>
              <w:bidi/>
              <w:spacing w:line="360" w:lineRule="auto"/>
              <w:rPr>
                <w:rFonts w:ascii="David" w:hAnsi="David" w:cs="David"/>
                <w:sz w:val="24"/>
                <w:szCs w:val="24"/>
                <w:rtl/>
              </w:rPr>
            </w:pPr>
            <w:r w:rsidRPr="00D52F52">
              <w:rPr>
                <w:rFonts w:ascii="David" w:hAnsi="David" w:cs="David"/>
                <w:sz w:val="24"/>
                <w:szCs w:val="24"/>
                <w:rtl/>
              </w:rPr>
              <w:t>כמו כן, הנוסחה שבסעיף 11.5.2</w:t>
            </w:r>
            <w:r>
              <w:rPr>
                <w:rFonts w:ascii="David" w:hAnsi="David" w:cs="David" w:hint="cs"/>
                <w:sz w:val="24"/>
                <w:szCs w:val="24"/>
                <w:rtl/>
              </w:rPr>
              <w:t xml:space="preserve"> תוקנה. </w:t>
            </w:r>
          </w:p>
        </w:tc>
      </w:tr>
      <w:tr w:rsidR="00E27164" w:rsidTr="00BA129B">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2.</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vAlign w:val="center"/>
          </w:tcPr>
          <w:p w:rsidR="003A0963" w:rsidRPr="00644E0A" w:rsidRDefault="003A0963" w:rsidP="003A0963">
            <w:pPr>
              <w:bidi/>
              <w:spacing w:line="360" w:lineRule="auto"/>
              <w:rPr>
                <w:rFonts w:ascii="David" w:hAnsi="David" w:cs="David"/>
                <w:sz w:val="24"/>
                <w:szCs w:val="24"/>
                <w:rtl/>
              </w:rPr>
            </w:pPr>
          </w:p>
        </w:tc>
        <w:tc>
          <w:tcPr>
            <w:tcW w:w="1730" w:type="dxa"/>
            <w:shd w:val="clear" w:color="auto" w:fill="FFFFFF" w:themeFill="background1"/>
            <w:vAlign w:val="center"/>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מבוקש להבהיר איפה נדרש למלא מחירים עבור הקריאות המיוחדות, עד 30 קמ"ש ומעל 30 קמ"ש, אשר דורשות 3 ביקורים.</w:t>
            </w:r>
          </w:p>
        </w:tc>
        <w:tc>
          <w:tcPr>
            <w:tcW w:w="5523"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Pr>
                <w:rFonts w:ascii="David" w:hAnsi="David" w:cs="David" w:hint="cs"/>
                <w:sz w:val="24"/>
                <w:szCs w:val="24"/>
                <w:rtl/>
              </w:rPr>
              <w:t>השאלה לא ברורה. יש למלא מחירים בכל התאים האפורים בטופס הצעת המחיר.</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3.</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tcPr>
          <w:p w:rsidR="003A0963" w:rsidRPr="00644E0A" w:rsidRDefault="003A0963" w:rsidP="003A0963">
            <w:pPr>
              <w:bidi/>
              <w:spacing w:line="360" w:lineRule="auto"/>
              <w:rPr>
                <w:rFonts w:ascii="David" w:hAnsi="David" w:cs="David"/>
                <w:sz w:val="24"/>
                <w:szCs w:val="24"/>
                <w:rtl/>
              </w:rPr>
            </w:pPr>
          </w:p>
        </w:tc>
        <w:tc>
          <w:tcPr>
            <w:tcW w:w="1730" w:type="dxa"/>
            <w:shd w:val="clear" w:color="auto" w:fill="FFFFFF" w:themeFill="background1"/>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 xml:space="preserve">מבוקש להבהיר מה נדרש למלא בטבלת השליחיות המיוחדות. לדוגמא מה הכוונה במחיר ל5% כמות שנתית שאנו נדרשים למלא בתא </w:t>
            </w:r>
            <w:r w:rsidRPr="00644E0A">
              <w:rPr>
                <w:rFonts w:ascii="David" w:hAnsi="David" w:cs="David"/>
                <w:sz w:val="24"/>
                <w:szCs w:val="24"/>
              </w:rPr>
              <w:t xml:space="preserve">c87 </w:t>
            </w:r>
          </w:p>
        </w:tc>
        <w:tc>
          <w:tcPr>
            <w:tcW w:w="5523"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Pr>
                <w:rFonts w:ascii="David" w:hAnsi="David" w:cs="David" w:hint="cs"/>
                <w:sz w:val="24"/>
                <w:szCs w:val="24"/>
                <w:rtl/>
              </w:rPr>
              <w:t>נדרש למלא הצעת מחיר ליחידה לא כולל מע"מ. האחוזים מסמלים כמות לצורך שקלול בלבד ואין הם מחייבים את המשרד במהלך ההתקשרות. יובהר כי מדובר במשקולות לצורך שקלול הצעות המחיר באופן שווה בין המציעים.</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4.</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שורה 24</w:t>
            </w:r>
          </w:p>
        </w:tc>
        <w:tc>
          <w:tcPr>
            <w:tcW w:w="1730" w:type="dxa"/>
            <w:shd w:val="clear" w:color="auto" w:fill="FFFFFF" w:themeFill="background1"/>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כיום המסלול בין הדואר לפל ים חיפה בפרקליטות מחוז חיפה פלילי מתבצע בקטנוע ובשורה זו נדרשת הצעת מחיר רגלית. מבוקש להבהיר האם נדרש לשנות את המצב הקיים או שיש לתקן את שורה זו</w:t>
            </w:r>
          </w:p>
        </w:tc>
        <w:tc>
          <w:tcPr>
            <w:tcW w:w="5523" w:type="dxa"/>
            <w:shd w:val="clear" w:color="auto" w:fill="FFFFFF" w:themeFill="background1"/>
          </w:tcPr>
          <w:p w:rsidR="00B26404" w:rsidRPr="00B26404" w:rsidRDefault="00DE0C4A" w:rsidP="00B26404">
            <w:pPr>
              <w:bidi/>
              <w:spacing w:line="360" w:lineRule="auto"/>
              <w:rPr>
                <w:rFonts w:ascii="David" w:hAnsi="David" w:cs="David"/>
                <w:sz w:val="24"/>
                <w:szCs w:val="24"/>
                <w:highlight w:val="yellow"/>
                <w:rtl/>
              </w:rPr>
            </w:pPr>
            <w:r w:rsidRPr="00885A78">
              <w:rPr>
                <w:rFonts w:ascii="David" w:hAnsi="David" w:cs="David" w:hint="cs"/>
                <w:sz w:val="24"/>
                <w:szCs w:val="24"/>
                <w:rtl/>
              </w:rPr>
              <w:t>יובהר כי מדובר בכלי רכב מומלץ. הספק רשאי לבחור כל כלי רכב לביצוע השליחויות בהתאם לשיקול דעתו הבלעדי.</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5.</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שורה 25</w:t>
            </w:r>
          </w:p>
        </w:tc>
        <w:tc>
          <w:tcPr>
            <w:tcW w:w="1730" w:type="dxa"/>
            <w:shd w:val="clear" w:color="auto" w:fill="FFFFFF" w:themeFill="background1"/>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כיום המסלול בין הדואר לפל ים חיפה בפרקליטות מחוז חיפה אזרחי מתבצע בקטנוע ובשורה זו נדרשת הצעת מחיר רגלית. מבוקש להבהיר האם נדרש לשנות את המצב הקיים או שיש לתקן את שורה זו</w:t>
            </w:r>
          </w:p>
        </w:tc>
        <w:tc>
          <w:tcPr>
            <w:tcW w:w="5523" w:type="dxa"/>
            <w:shd w:val="clear" w:color="auto" w:fill="FFFFFF" w:themeFill="background1"/>
          </w:tcPr>
          <w:p w:rsidR="003A0963" w:rsidRPr="00644E0A" w:rsidRDefault="00DE0C4A" w:rsidP="00885A78">
            <w:pPr>
              <w:bidi/>
              <w:spacing w:line="360" w:lineRule="auto"/>
              <w:rPr>
                <w:rFonts w:ascii="David" w:hAnsi="David" w:cs="David"/>
                <w:sz w:val="24"/>
                <w:szCs w:val="24"/>
                <w:rtl/>
              </w:rPr>
            </w:pPr>
            <w:r>
              <w:rPr>
                <w:rFonts w:ascii="David" w:hAnsi="David" w:cs="David" w:hint="cs"/>
                <w:sz w:val="24"/>
                <w:szCs w:val="24"/>
                <w:rtl/>
              </w:rPr>
              <w:t>ראה תשובה לשאלה 4.</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lastRenderedPageBreak/>
              <w:t>6.</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טופס הצעת מחיר</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שורות 27-29</w:t>
            </w:r>
          </w:p>
        </w:tc>
        <w:tc>
          <w:tcPr>
            <w:tcW w:w="1730" w:type="dxa"/>
            <w:shd w:val="clear" w:color="auto" w:fill="FFFFFF" w:themeFill="background1"/>
          </w:tcPr>
          <w:p w:rsidR="003A0963" w:rsidRPr="00644E0A" w:rsidRDefault="003A0963" w:rsidP="003A0963">
            <w:pPr>
              <w:bidi/>
              <w:spacing w:line="360" w:lineRule="auto"/>
              <w:rPr>
                <w:rFonts w:ascii="David" w:hAnsi="David" w:cs="David"/>
                <w:sz w:val="24"/>
                <w:szCs w:val="24"/>
                <w:rtl/>
              </w:rPr>
            </w:pP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כיום המסלול בפרקליטות מחוז ירושלים פלילי מתבצע ב4.5 שעות קטנוע ובשורה זו נדרשת הצעת ל3 שעות קטנוע ו1.5 רגלי. מבוקש להבהיר האם נדרש לשנות את המצב הקיים או שיש לתקן את שורה זו</w:t>
            </w:r>
          </w:p>
        </w:tc>
        <w:tc>
          <w:tcPr>
            <w:tcW w:w="5523" w:type="dxa"/>
            <w:shd w:val="clear" w:color="auto" w:fill="FFFFFF" w:themeFill="background1"/>
          </w:tcPr>
          <w:p w:rsidR="003A0963" w:rsidRPr="00644E0A" w:rsidRDefault="00D52F52" w:rsidP="00885A78">
            <w:pPr>
              <w:bidi/>
              <w:spacing w:line="360" w:lineRule="auto"/>
              <w:rPr>
                <w:rFonts w:ascii="David" w:hAnsi="David" w:cs="David"/>
                <w:sz w:val="24"/>
                <w:szCs w:val="24"/>
                <w:rtl/>
              </w:rPr>
            </w:pPr>
            <w:r>
              <w:rPr>
                <w:rFonts w:ascii="David" w:hAnsi="David" w:cs="David" w:hint="cs"/>
                <w:sz w:val="24"/>
                <w:szCs w:val="24"/>
                <w:rtl/>
              </w:rPr>
              <w:t>ראה תשובה לשאלה 4.</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7.</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מכרז</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11.5.2</w:t>
            </w:r>
          </w:p>
        </w:tc>
        <w:tc>
          <w:tcPr>
            <w:tcW w:w="1730"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14</w:t>
            </w: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Pr>
              <w:t>PII</w:t>
            </w:r>
            <w:r w:rsidRPr="00644E0A">
              <w:rPr>
                <w:rFonts w:ascii="David" w:hAnsi="David" w:cs="David"/>
                <w:sz w:val="24"/>
                <w:szCs w:val="24"/>
                <w:rtl/>
              </w:rPr>
              <w:t xml:space="preserve">  מוגדר כתא </w:t>
            </w:r>
            <w:r w:rsidRPr="00644E0A">
              <w:rPr>
                <w:rFonts w:ascii="David" w:hAnsi="David" w:cs="David"/>
                <w:sz w:val="24"/>
                <w:szCs w:val="24"/>
              </w:rPr>
              <w:t>D91</w:t>
            </w:r>
            <w:r w:rsidRPr="00644E0A">
              <w:rPr>
                <w:rFonts w:ascii="David" w:hAnsi="David" w:cs="David"/>
                <w:sz w:val="24"/>
                <w:szCs w:val="24"/>
                <w:rtl/>
              </w:rPr>
              <w:t xml:space="preserve"> בטופס הצעת המחיר- אומנם תא זה כפי ששלחתם אינו מלא וניתן לבחור למלא בו כל מיני סוגים של חישובים- מבוקש להבהיר </w:t>
            </w:r>
          </w:p>
        </w:tc>
        <w:tc>
          <w:tcPr>
            <w:tcW w:w="5523" w:type="dxa"/>
            <w:shd w:val="clear" w:color="auto" w:fill="FFFFFF" w:themeFill="background1"/>
          </w:tcPr>
          <w:p w:rsidR="003A0963" w:rsidRPr="00885A78" w:rsidRDefault="00DE0C4A" w:rsidP="003A0963">
            <w:pPr>
              <w:bidi/>
              <w:spacing w:line="360" w:lineRule="auto"/>
              <w:rPr>
                <w:rFonts w:ascii="David" w:hAnsi="David" w:cs="David"/>
                <w:sz w:val="24"/>
                <w:szCs w:val="24"/>
                <w:rtl/>
              </w:rPr>
            </w:pPr>
            <w:r w:rsidRPr="00885A78">
              <w:rPr>
                <w:rFonts w:ascii="David" w:hAnsi="David" w:cs="David" w:hint="cs"/>
                <w:sz w:val="24"/>
                <w:szCs w:val="24"/>
                <w:rtl/>
              </w:rPr>
              <w:t>השאלה לא ברורה. על הספק למלא את התאים האפורים בלבד.</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8.</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מכרז</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23.2.1</w:t>
            </w:r>
          </w:p>
        </w:tc>
        <w:tc>
          <w:tcPr>
            <w:tcW w:w="1730"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23</w:t>
            </w: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בסעיף זה רשום שערבות הביצוע תהיה בסך 5% מהיקף ההתקשרות המשוער- מבוקש להבהיר האם הכוונה להיקף ההתקשרות לשנה או לאורך תקופה אחר? בנוסף מבוקש להבהיר את אופן חישוב ההערכה של היקף ההתקשרות במסלולים הלא קבועים- שלחויות מיוחדות</w:t>
            </w:r>
          </w:p>
        </w:tc>
        <w:tc>
          <w:tcPr>
            <w:tcW w:w="5523"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Pr>
                <w:rFonts w:ascii="David" w:hAnsi="David" w:cs="David" w:hint="cs"/>
                <w:sz w:val="24"/>
                <w:szCs w:val="24"/>
                <w:rtl/>
              </w:rPr>
              <w:t>ערבות הביצוע תעמוד על 5% מהיקף ההתקשרות המשוער לשנה. גובה ערבות הביצוע ייקבע על ידי המשרד בהתאם לתקציב ולהיקף ההתקשרות המשוער.</w:t>
            </w:r>
          </w:p>
        </w:tc>
      </w:tr>
      <w:tr w:rsidR="00E27164" w:rsidTr="003A0963">
        <w:trPr>
          <w:tblHeader/>
        </w:trPr>
        <w:tc>
          <w:tcPr>
            <w:tcW w:w="811" w:type="dxa"/>
            <w:shd w:val="clear" w:color="auto" w:fill="FFFFFF" w:themeFill="background1"/>
          </w:tcPr>
          <w:p w:rsidR="003A0963" w:rsidRPr="00644E0A" w:rsidRDefault="00DE0C4A" w:rsidP="003A0963">
            <w:pPr>
              <w:bidi/>
              <w:spacing w:line="360" w:lineRule="auto"/>
              <w:jc w:val="center"/>
              <w:rPr>
                <w:rFonts w:ascii="David" w:hAnsi="David" w:cs="David"/>
                <w:sz w:val="24"/>
                <w:szCs w:val="24"/>
                <w:rtl/>
              </w:rPr>
            </w:pPr>
            <w:r w:rsidRPr="00644E0A">
              <w:rPr>
                <w:rFonts w:ascii="David" w:hAnsi="David" w:cs="David"/>
                <w:sz w:val="24"/>
                <w:szCs w:val="24"/>
                <w:rtl/>
              </w:rPr>
              <w:t>9.</w:t>
            </w:r>
          </w:p>
        </w:tc>
        <w:tc>
          <w:tcPr>
            <w:tcW w:w="1371"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מכרז</w:t>
            </w:r>
          </w:p>
        </w:tc>
        <w:tc>
          <w:tcPr>
            <w:tcW w:w="1299"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נספח ג4</w:t>
            </w:r>
          </w:p>
        </w:tc>
        <w:tc>
          <w:tcPr>
            <w:tcW w:w="1730"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74</w:t>
            </w:r>
          </w:p>
        </w:tc>
        <w:tc>
          <w:tcPr>
            <w:tcW w:w="5244" w:type="dxa"/>
            <w:shd w:val="clear" w:color="auto" w:fill="FFFFFF" w:themeFill="background1"/>
          </w:tcPr>
          <w:p w:rsidR="003A0963" w:rsidRPr="00644E0A" w:rsidRDefault="00DE0C4A" w:rsidP="003A0963">
            <w:pPr>
              <w:bidi/>
              <w:spacing w:line="360" w:lineRule="auto"/>
              <w:rPr>
                <w:rFonts w:ascii="David" w:hAnsi="David" w:cs="David"/>
                <w:sz w:val="24"/>
                <w:szCs w:val="24"/>
                <w:rtl/>
              </w:rPr>
            </w:pPr>
            <w:r w:rsidRPr="00644E0A">
              <w:rPr>
                <w:rFonts w:ascii="David" w:hAnsi="David" w:cs="David"/>
                <w:sz w:val="24"/>
                <w:szCs w:val="24"/>
                <w:rtl/>
              </w:rPr>
              <w:t>למיטב ידיעתנו סניפי דואר ישראל אינם חלק מהמכרז שכן יעברו לטיפול הדואר. מבוקש להבהיר למה נמצאים בפירוט המסלולים הקבועים.</w:t>
            </w:r>
          </w:p>
        </w:tc>
        <w:tc>
          <w:tcPr>
            <w:tcW w:w="5523" w:type="dxa"/>
            <w:shd w:val="clear" w:color="auto" w:fill="FFFFFF" w:themeFill="background1"/>
          </w:tcPr>
          <w:p w:rsidR="005E41FB" w:rsidRPr="00D52F52" w:rsidRDefault="005E41FB" w:rsidP="005E41FB">
            <w:pPr>
              <w:bidi/>
              <w:spacing w:line="360" w:lineRule="auto"/>
              <w:rPr>
                <w:rFonts w:ascii="David" w:hAnsi="David" w:cs="David"/>
                <w:sz w:val="24"/>
                <w:szCs w:val="24"/>
                <w:rtl/>
              </w:rPr>
            </w:pPr>
            <w:r w:rsidRPr="00D52F52">
              <w:rPr>
                <w:rFonts w:ascii="David" w:hAnsi="David" w:cs="David" w:hint="cs"/>
                <w:sz w:val="24"/>
                <w:szCs w:val="24"/>
                <w:rtl/>
              </w:rPr>
              <w:t xml:space="preserve">נותרו אך ורק היחידות בהם השליחות מ/אל סניף הדואר משולבת בשליחות אחרת קבועה. השליחות לסניף הדוא במקרה זה אינה עיקרית. </w:t>
            </w:r>
          </w:p>
        </w:tc>
      </w:tr>
      <w:tr w:rsidR="00E27164" w:rsidTr="00217741">
        <w:trPr>
          <w:tblHeader/>
        </w:trPr>
        <w:tc>
          <w:tcPr>
            <w:tcW w:w="811" w:type="dxa"/>
            <w:shd w:val="clear" w:color="auto" w:fill="FFFFFF" w:themeFill="background1"/>
          </w:tcPr>
          <w:p w:rsidR="00644E0A" w:rsidRPr="00644E0A" w:rsidRDefault="00DE0C4A" w:rsidP="00644E0A">
            <w:pPr>
              <w:bidi/>
              <w:spacing w:line="360" w:lineRule="auto"/>
              <w:jc w:val="center"/>
              <w:rPr>
                <w:rFonts w:ascii="David" w:hAnsi="David" w:cs="David"/>
                <w:sz w:val="24"/>
                <w:szCs w:val="24"/>
                <w:rtl/>
              </w:rPr>
            </w:pPr>
            <w:r w:rsidRPr="00644E0A">
              <w:rPr>
                <w:rFonts w:ascii="David" w:hAnsi="David" w:cs="David"/>
                <w:sz w:val="24"/>
                <w:szCs w:val="24"/>
                <w:rtl/>
              </w:rPr>
              <w:t>10.</w:t>
            </w:r>
          </w:p>
        </w:tc>
        <w:tc>
          <w:tcPr>
            <w:tcW w:w="1371"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מבוא והנחיות</w:t>
            </w:r>
          </w:p>
        </w:tc>
        <w:tc>
          <w:tcPr>
            <w:tcW w:w="1299"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8</w:t>
            </w:r>
          </w:p>
        </w:tc>
        <w:tc>
          <w:tcPr>
            <w:tcW w:w="1730"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2</w:t>
            </w:r>
          </w:p>
        </w:tc>
        <w:tc>
          <w:tcPr>
            <w:tcW w:w="5244" w:type="dxa"/>
            <w:shd w:val="clear" w:color="auto" w:fill="FFFFFF" w:themeFill="background1"/>
            <w:vAlign w:val="center"/>
          </w:tcPr>
          <w:p w:rsidR="00644E0A" w:rsidRPr="00644E0A" w:rsidRDefault="00DE0C4A" w:rsidP="00644E0A">
            <w:pPr>
              <w:bidi/>
              <w:rPr>
                <w:rFonts w:ascii="David" w:eastAsia="Times New Roman" w:hAnsi="David" w:cs="David"/>
                <w:color w:val="000000"/>
                <w:sz w:val="24"/>
                <w:szCs w:val="24"/>
                <w:rtl/>
              </w:rPr>
            </w:pPr>
            <w:r w:rsidRPr="00644E0A">
              <w:rPr>
                <w:rFonts w:ascii="David" w:eastAsia="Times New Roman" w:hAnsi="David" w:cs="David"/>
                <w:color w:val="000000"/>
                <w:sz w:val="24"/>
                <w:szCs w:val="24"/>
                <w:rtl/>
              </w:rPr>
              <w:t>צויין כי במהלך 2022-2023 מתוכנן להתבצע ראה ארגון של יחידות המכרז. מכך משתמע שהניוד יתבצע כבר בתחילת ההתקשרות בשנת 2023. משמעות שינוי זה גדולה מאוד וסמיכותו לתחילת ההתקשרות משנה את כל שיטת התפעול וההתארגנות לטובת פעילות זו.</w:t>
            </w:r>
          </w:p>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נבקש לקבל את תוכנית המעבר וצפי למועדי ביצועה.</w:t>
            </w:r>
          </w:p>
        </w:tc>
        <w:tc>
          <w:tcPr>
            <w:tcW w:w="5523" w:type="dxa"/>
            <w:shd w:val="clear" w:color="auto" w:fill="FFFFFF" w:themeFill="background1"/>
          </w:tcPr>
          <w:p w:rsidR="00644E0A" w:rsidRPr="00644E0A" w:rsidRDefault="00D52F52" w:rsidP="00644E0A">
            <w:pPr>
              <w:bidi/>
              <w:spacing w:line="360" w:lineRule="auto"/>
              <w:rPr>
                <w:rFonts w:ascii="David" w:hAnsi="David" w:cs="David"/>
                <w:sz w:val="24"/>
                <w:szCs w:val="24"/>
                <w:rtl/>
              </w:rPr>
            </w:pPr>
            <w:r>
              <w:rPr>
                <w:rFonts w:ascii="David" w:hAnsi="David" w:cs="David" w:hint="cs"/>
                <w:sz w:val="24"/>
                <w:szCs w:val="24"/>
                <w:rtl/>
              </w:rPr>
              <w:t xml:space="preserve">אין תוכנית סודרה לביצוע המעבר והמשרד אינו יכול למסור צפי למועד ביצועה. </w:t>
            </w:r>
          </w:p>
        </w:tc>
      </w:tr>
      <w:tr w:rsidR="00E27164" w:rsidTr="00217741">
        <w:trPr>
          <w:tblHeader/>
        </w:trPr>
        <w:tc>
          <w:tcPr>
            <w:tcW w:w="811" w:type="dxa"/>
            <w:shd w:val="clear" w:color="auto" w:fill="FFFFFF" w:themeFill="background1"/>
          </w:tcPr>
          <w:p w:rsidR="00644E0A" w:rsidRPr="00644E0A" w:rsidRDefault="00DE0C4A" w:rsidP="00644E0A">
            <w:pPr>
              <w:bidi/>
              <w:spacing w:line="360" w:lineRule="auto"/>
              <w:jc w:val="center"/>
              <w:rPr>
                <w:rFonts w:ascii="David" w:hAnsi="David" w:cs="David"/>
                <w:sz w:val="24"/>
                <w:szCs w:val="24"/>
                <w:rtl/>
              </w:rPr>
            </w:pPr>
            <w:r w:rsidRPr="00644E0A">
              <w:rPr>
                <w:rFonts w:ascii="David" w:hAnsi="David" w:cs="David"/>
                <w:sz w:val="24"/>
                <w:szCs w:val="24"/>
                <w:rtl/>
              </w:rPr>
              <w:lastRenderedPageBreak/>
              <w:t>11.</w:t>
            </w:r>
          </w:p>
        </w:tc>
        <w:tc>
          <w:tcPr>
            <w:tcW w:w="1371"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מבוא והנחיות</w:t>
            </w:r>
          </w:p>
        </w:tc>
        <w:tc>
          <w:tcPr>
            <w:tcW w:w="1299"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10.2</w:t>
            </w:r>
          </w:p>
        </w:tc>
        <w:tc>
          <w:tcPr>
            <w:tcW w:w="1730"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10</w:t>
            </w:r>
          </w:p>
        </w:tc>
        <w:tc>
          <w:tcPr>
            <w:tcW w:w="5244" w:type="dxa"/>
            <w:shd w:val="clear" w:color="auto" w:fill="FFFFFF" w:themeFill="background1"/>
            <w:vAlign w:val="center"/>
          </w:tcPr>
          <w:p w:rsidR="00644E0A" w:rsidRPr="00644E0A" w:rsidRDefault="00DE0C4A" w:rsidP="00644E0A">
            <w:pPr>
              <w:bidi/>
              <w:spacing w:line="360" w:lineRule="auto"/>
              <w:rPr>
                <w:rFonts w:ascii="David" w:hAnsi="David" w:cs="David"/>
                <w:sz w:val="24"/>
                <w:szCs w:val="24"/>
                <w:rtl/>
              </w:rPr>
            </w:pPr>
            <w:r w:rsidRPr="00644E0A">
              <w:rPr>
                <w:rFonts w:ascii="David" w:eastAsia="Times New Roman" w:hAnsi="David" w:cs="David"/>
                <w:color w:val="000000"/>
                <w:sz w:val="24"/>
                <w:szCs w:val="24"/>
                <w:rtl/>
              </w:rPr>
              <w:t>הסעיף מפנה למספר סעיף לא ידוע "שגיאה מקור ההפניה לא נמצא" , נבקש לציין את מס' הסעיף הרלוונטי</w:t>
            </w:r>
          </w:p>
        </w:tc>
        <w:tc>
          <w:tcPr>
            <w:tcW w:w="5523" w:type="dxa"/>
            <w:shd w:val="clear" w:color="auto" w:fill="FFFFFF" w:themeFill="background1"/>
          </w:tcPr>
          <w:p w:rsidR="00644E0A" w:rsidRPr="00644E0A" w:rsidRDefault="00DE0C4A" w:rsidP="00F772A3">
            <w:pPr>
              <w:bidi/>
              <w:spacing w:line="360" w:lineRule="auto"/>
              <w:rPr>
                <w:rFonts w:ascii="David" w:hAnsi="David" w:cs="David"/>
                <w:sz w:val="24"/>
                <w:szCs w:val="24"/>
                <w:rtl/>
              </w:rPr>
            </w:pPr>
            <w:r>
              <w:rPr>
                <w:rFonts w:ascii="David" w:hAnsi="David" w:cs="David" w:hint="cs"/>
                <w:sz w:val="24"/>
                <w:szCs w:val="24"/>
                <w:rtl/>
              </w:rPr>
              <w:t xml:space="preserve">להלן נוסח מעודכן לסעיף 10.2: </w:t>
            </w:r>
            <w:r w:rsidRPr="0059365D">
              <w:rPr>
                <w:rFonts w:ascii="David" w:hAnsi="David" w:cs="David"/>
                <w:sz w:val="24"/>
                <w:szCs w:val="24"/>
                <w:rtl/>
              </w:rPr>
              <w:t>הצעת המחיר תכלול את כל הוצאות המציע, לרבות העלויות בגין העסקת כוח אדם, העמדת האמצעים הנדרשים לביצוע השירותים לרבות תוכנות מחשב,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Pr>
                <w:rFonts w:ascii="David" w:hAnsi="David" w:cs="David" w:hint="cs"/>
                <w:sz w:val="24"/>
                <w:szCs w:val="24"/>
                <w:rtl/>
              </w:rPr>
              <w:t>.</w:t>
            </w:r>
            <w:r w:rsidRPr="0059365D">
              <w:rPr>
                <w:rFonts w:ascii="David" w:hAnsi="David" w:cs="David"/>
                <w:sz w:val="24"/>
                <w:szCs w:val="24"/>
                <w:rtl/>
              </w:rPr>
              <w:t xml:space="preserve"> </w:t>
            </w:r>
            <w:bookmarkStart w:id="2" w:name="_GoBack"/>
            <w:bookmarkEnd w:id="2"/>
          </w:p>
        </w:tc>
      </w:tr>
      <w:tr w:rsidR="00E27164" w:rsidTr="00217741">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t>12.</w:t>
            </w:r>
          </w:p>
        </w:tc>
        <w:tc>
          <w:tcPr>
            <w:tcW w:w="1371"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טופס הצעת מחיר</w:t>
            </w:r>
          </w:p>
        </w:tc>
        <w:tc>
          <w:tcPr>
            <w:tcW w:w="1299"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ללא מספור</w:t>
            </w:r>
          </w:p>
        </w:tc>
        <w:tc>
          <w:tcPr>
            <w:tcW w:w="1730"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ללא מספור</w:t>
            </w:r>
          </w:p>
        </w:tc>
        <w:tc>
          <w:tcPr>
            <w:tcW w:w="5244" w:type="dxa"/>
            <w:shd w:val="clear" w:color="auto" w:fill="FFFFFF" w:themeFill="background1"/>
            <w:vAlign w:val="center"/>
          </w:tcPr>
          <w:p w:rsidR="0059365D" w:rsidRPr="00644E0A" w:rsidRDefault="00DE0C4A" w:rsidP="0059365D">
            <w:pPr>
              <w:bidi/>
              <w:rPr>
                <w:rFonts w:ascii="David" w:eastAsia="Times New Roman" w:hAnsi="David" w:cs="David"/>
                <w:color w:val="000000"/>
                <w:sz w:val="24"/>
                <w:szCs w:val="24"/>
                <w:rtl/>
              </w:rPr>
            </w:pPr>
            <w:r w:rsidRPr="00644E0A">
              <w:rPr>
                <w:rFonts w:ascii="David" w:eastAsia="Times New Roman" w:hAnsi="David" w:cs="David"/>
                <w:color w:val="000000"/>
                <w:sz w:val="24"/>
                <w:szCs w:val="24"/>
                <w:rtl/>
              </w:rPr>
              <w:t>בטופס הצעת המחיר ישנו טור בו רשום : "תדירות משוערת יום ושעות בכל סבב" כדוגמת פרקליטות מחוז צפון פלילי על 3 יעדיה נדרש א-ה 3 שעות (דוגמה המתאימה לכלל הסעיפים בהצעת המחיר).</w:t>
            </w:r>
            <w:r w:rsidRPr="00644E0A">
              <w:rPr>
                <w:rFonts w:ascii="David" w:eastAsia="Times New Roman" w:hAnsi="David" w:cs="David"/>
                <w:color w:val="000000"/>
                <w:sz w:val="24"/>
                <w:szCs w:val="24"/>
                <w:rtl/>
              </w:rPr>
              <w:br/>
              <w:t>3.1. האם הכוונה ל3 שעות שכוללים את 3 היעדים או 3 שעות לכל יעד בנפרד.</w:t>
            </w:r>
          </w:p>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3.2. איך ניתן לתמחר מחיר ליום אם הדרישה היא לפי שעות? איך ניתן לתמחר מקרים בהם משך העבודה יהיה מעל 3 שעות מסיבות שאינן תלויות בספק אלא בלקוח או מכוח עליון? נודה להסבר.</w:t>
            </w:r>
            <w:r w:rsidRPr="00644E0A">
              <w:rPr>
                <w:rFonts w:ascii="David" w:eastAsia="Times New Roman" w:hAnsi="David" w:cs="David"/>
                <w:color w:val="000000"/>
                <w:sz w:val="24"/>
                <w:szCs w:val="24"/>
                <w:rtl/>
              </w:rPr>
              <w:br/>
              <w:t>(כאמור שוב, זה נכון לכל הסעיפים של הצעת המחיר).</w:t>
            </w:r>
          </w:p>
        </w:tc>
        <w:tc>
          <w:tcPr>
            <w:tcW w:w="5523" w:type="dxa"/>
            <w:shd w:val="clear" w:color="auto" w:fill="FFFFFF" w:themeFill="background1"/>
          </w:tcPr>
          <w:p w:rsidR="005E41FB" w:rsidRDefault="0055415C" w:rsidP="005E41FB">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1. </w:t>
            </w:r>
            <w:r w:rsidR="005E41FB" w:rsidRPr="00D52F52">
              <w:rPr>
                <w:rFonts w:ascii="David" w:eastAsia="Times New Roman" w:hAnsi="David" w:cs="David" w:hint="cs"/>
                <w:color w:val="000000"/>
                <w:sz w:val="24"/>
                <w:szCs w:val="24"/>
                <w:rtl/>
              </w:rPr>
              <w:t>הזמן הנקוב לכל סבב הינו סה"כ הזמן הדרוש כיום עבור כל היעדים</w:t>
            </w:r>
            <w:r w:rsidR="005E41FB" w:rsidRPr="00042899">
              <w:rPr>
                <w:rFonts w:ascii="David" w:eastAsia="Times New Roman" w:hAnsi="David" w:cs="David" w:hint="cs"/>
                <w:color w:val="000000"/>
                <w:sz w:val="24"/>
                <w:szCs w:val="24"/>
                <w:rtl/>
              </w:rPr>
              <w:t xml:space="preserve">. </w:t>
            </w:r>
          </w:p>
          <w:p w:rsidR="0055415C" w:rsidRDefault="0055415C" w:rsidP="0055415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2. ביקשנו לתת מחיר לפי שעות ולא ליום.</w:t>
            </w:r>
          </w:p>
          <w:p w:rsidR="00C448EB" w:rsidRPr="00042899" w:rsidRDefault="00C448EB" w:rsidP="00C448EB">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3. התשלום יבוצע בהתאם להצעת המחיר ובאופן יחסי לחריגה. </w:t>
            </w:r>
          </w:p>
        </w:tc>
      </w:tr>
      <w:tr w:rsidR="00E27164" w:rsidTr="00217741">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t>13.</w:t>
            </w:r>
          </w:p>
        </w:tc>
        <w:tc>
          <w:tcPr>
            <w:tcW w:w="1371"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טופס הצעת מחיר</w:t>
            </w:r>
          </w:p>
        </w:tc>
        <w:tc>
          <w:tcPr>
            <w:tcW w:w="1299"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ללא מספור</w:t>
            </w:r>
          </w:p>
        </w:tc>
        <w:tc>
          <w:tcPr>
            <w:tcW w:w="1730" w:type="dxa"/>
            <w:shd w:val="clear" w:color="auto" w:fill="FFFFFF" w:themeFill="background1"/>
            <w:vAlign w:val="center"/>
          </w:tcPr>
          <w:p w:rsidR="0059365D" w:rsidRPr="00644E0A" w:rsidRDefault="00DE0C4A" w:rsidP="0059365D">
            <w:pPr>
              <w:bidi/>
              <w:spacing w:line="360" w:lineRule="auto"/>
              <w:rPr>
                <w:rFonts w:ascii="David" w:hAnsi="David" w:cs="David"/>
                <w:sz w:val="24"/>
                <w:szCs w:val="24"/>
                <w:rtl/>
              </w:rPr>
            </w:pPr>
            <w:r w:rsidRPr="00644E0A">
              <w:rPr>
                <w:rFonts w:ascii="David" w:eastAsia="Times New Roman" w:hAnsi="David" w:cs="David"/>
                <w:color w:val="000000"/>
                <w:sz w:val="24"/>
                <w:szCs w:val="24"/>
                <w:rtl/>
              </w:rPr>
              <w:t>ללא מספור</w:t>
            </w:r>
          </w:p>
        </w:tc>
        <w:tc>
          <w:tcPr>
            <w:tcW w:w="5244" w:type="dxa"/>
            <w:shd w:val="clear" w:color="auto" w:fill="FFFFFF" w:themeFill="background1"/>
            <w:vAlign w:val="center"/>
          </w:tcPr>
          <w:p w:rsidR="0059365D" w:rsidRPr="00644E0A" w:rsidRDefault="00DE0C4A" w:rsidP="0059365D">
            <w:pPr>
              <w:bidi/>
              <w:rPr>
                <w:rFonts w:ascii="David" w:eastAsia="Times New Roman" w:hAnsi="David" w:cs="David"/>
                <w:color w:val="000000"/>
                <w:sz w:val="24"/>
                <w:szCs w:val="24"/>
                <w:rtl/>
              </w:rPr>
            </w:pPr>
            <w:r w:rsidRPr="00644E0A">
              <w:rPr>
                <w:rFonts w:ascii="David" w:eastAsia="Times New Roman" w:hAnsi="David" w:cs="David"/>
                <w:color w:val="000000"/>
                <w:sz w:val="24"/>
                <w:szCs w:val="24"/>
                <w:rtl/>
              </w:rPr>
              <w:t>בטופס נדרשים בין השאר לתמחר שליח רגלי.</w:t>
            </w:r>
            <w:r w:rsidRPr="00644E0A">
              <w:rPr>
                <w:rFonts w:ascii="David" w:eastAsia="Times New Roman" w:hAnsi="David" w:cs="David"/>
                <w:color w:val="000000"/>
                <w:sz w:val="24"/>
                <w:szCs w:val="24"/>
                <w:rtl/>
              </w:rPr>
              <w:br/>
              <w:t>מכוח הנסיבות של מפרט השירותים שבמכרז, משתמע שבחלק המקרים היקף העבודה מחייב שבהם שליח רגלי יידרש להשתמש בקטנוע או ברכב, ולכן בקשה לתמחור של שליח רגלי בלבד לא תיתן מענה לצרכים הנדרשים על פי המפרט.</w:t>
            </w:r>
          </w:p>
          <w:p w:rsidR="0059365D" w:rsidRPr="00042899"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כיצד ניתן לתמחר מצבים כאלו?</w:t>
            </w:r>
          </w:p>
        </w:tc>
        <w:tc>
          <w:tcPr>
            <w:tcW w:w="5523" w:type="dxa"/>
            <w:shd w:val="clear" w:color="auto" w:fill="FFFFFF" w:themeFill="background1"/>
          </w:tcPr>
          <w:p w:rsidR="005E41FB" w:rsidRPr="00042899" w:rsidRDefault="005E41FB" w:rsidP="005E41FB">
            <w:pPr>
              <w:bidi/>
              <w:spacing w:line="360" w:lineRule="auto"/>
              <w:rPr>
                <w:rFonts w:ascii="David" w:eastAsia="Times New Roman" w:hAnsi="David" w:cs="David"/>
                <w:color w:val="000000"/>
                <w:sz w:val="24"/>
                <w:szCs w:val="24"/>
                <w:rtl/>
              </w:rPr>
            </w:pPr>
            <w:r w:rsidRPr="00042899">
              <w:rPr>
                <w:rFonts w:ascii="David" w:eastAsia="Times New Roman" w:hAnsi="David" w:cs="David" w:hint="cs"/>
                <w:color w:val="000000"/>
                <w:sz w:val="24"/>
                <w:szCs w:val="24"/>
                <w:rtl/>
              </w:rPr>
              <w:t>אופן ביצוע השליחות במכרז (קטנוע/רגלי/רכב) הינו לצורך שיקוף המצב הקיים וכדי לסייע להבין את המצב טוב יותר.</w:t>
            </w:r>
          </w:p>
        </w:tc>
      </w:tr>
      <w:tr w:rsidR="00E27164" w:rsidTr="00B43F98">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t>14</w:t>
            </w:r>
          </w:p>
        </w:tc>
        <w:tc>
          <w:tcPr>
            <w:tcW w:w="1371"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נספח ג'4</w:t>
            </w:r>
          </w:p>
        </w:tc>
        <w:tc>
          <w:tcPr>
            <w:tcW w:w="1299"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w:t>
            </w:r>
          </w:p>
        </w:tc>
        <w:tc>
          <w:tcPr>
            <w:tcW w:w="1730"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74-77</w:t>
            </w:r>
          </w:p>
        </w:tc>
        <w:tc>
          <w:tcPr>
            <w:tcW w:w="5244"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בפירוט מצוינים נקודות האיסוף, ימים ומשך הסבבים.</w:t>
            </w:r>
            <w:r w:rsidRPr="00644E0A">
              <w:rPr>
                <w:rFonts w:ascii="David" w:eastAsia="Times New Roman" w:hAnsi="David" w:cs="David"/>
                <w:color w:val="000000"/>
                <w:sz w:val="24"/>
                <w:szCs w:val="24"/>
                <w:rtl/>
              </w:rPr>
              <w:br/>
              <w:t>מהן השעות המוגדרות לביצוע הסבבים?</w:t>
            </w:r>
          </w:p>
        </w:tc>
        <w:tc>
          <w:tcPr>
            <w:tcW w:w="5523" w:type="dxa"/>
            <w:shd w:val="clear" w:color="auto" w:fill="FFFFFF" w:themeFill="background1"/>
          </w:tcPr>
          <w:p w:rsidR="005E41FB" w:rsidRPr="00644E0A" w:rsidRDefault="005E41FB" w:rsidP="005E41FB">
            <w:pPr>
              <w:bidi/>
              <w:spacing w:line="360" w:lineRule="auto"/>
              <w:rPr>
                <w:rFonts w:ascii="David" w:hAnsi="David" w:cs="David"/>
                <w:sz w:val="24"/>
                <w:szCs w:val="24"/>
                <w:rtl/>
              </w:rPr>
            </w:pPr>
            <w:r>
              <w:rPr>
                <w:rFonts w:ascii="David" w:hAnsi="David" w:cs="David" w:hint="cs"/>
                <w:sz w:val="24"/>
                <w:szCs w:val="24"/>
                <w:rtl/>
              </w:rPr>
              <w:t>ברוב היחידות הפעילות מתחילה בשעות הבוקר ועד הצהריים, ומה שקובע זה התיאום בין הספק ליחידה באופן פרטני ובהתאם לצרכים.</w:t>
            </w:r>
          </w:p>
        </w:tc>
      </w:tr>
      <w:tr w:rsidR="00E27164" w:rsidTr="00B43F98">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lastRenderedPageBreak/>
              <w:t>15.</w:t>
            </w:r>
          </w:p>
        </w:tc>
        <w:tc>
          <w:tcPr>
            <w:tcW w:w="1371"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מבוא והנחיות</w:t>
            </w:r>
          </w:p>
        </w:tc>
        <w:tc>
          <w:tcPr>
            <w:tcW w:w="1299"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5</w:t>
            </w:r>
          </w:p>
        </w:tc>
        <w:tc>
          <w:tcPr>
            <w:tcW w:w="1730"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2</w:t>
            </w:r>
          </w:p>
        </w:tc>
        <w:tc>
          <w:tcPr>
            <w:tcW w:w="5244"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"המשרד יהיה רשאי להתקשר עם מספר מציעים ולחלק את העבודה ביניהם" - האם מכך ניתן להבין כי ניתן להגיש הצעה רק עבור חלק מהשירותים המופיעים בנספח ג'1? משמע, עבור כלל השירותים למעט סעיף 2.3 מסירה מיוחדת?</w:t>
            </w:r>
          </w:p>
        </w:tc>
        <w:tc>
          <w:tcPr>
            <w:tcW w:w="5523" w:type="dxa"/>
            <w:shd w:val="clear" w:color="auto" w:fill="FFFFFF" w:themeFill="background1"/>
          </w:tcPr>
          <w:p w:rsidR="0059365D" w:rsidRPr="00644E0A" w:rsidRDefault="00DE0C4A" w:rsidP="0059365D">
            <w:pPr>
              <w:bidi/>
              <w:spacing w:line="360" w:lineRule="auto"/>
              <w:rPr>
                <w:rFonts w:ascii="David" w:hAnsi="David" w:cs="David"/>
                <w:sz w:val="24"/>
                <w:szCs w:val="24"/>
                <w:rtl/>
              </w:rPr>
            </w:pPr>
            <w:r>
              <w:rPr>
                <w:rFonts w:ascii="David" w:hAnsi="David" w:cs="David" w:hint="cs"/>
                <w:sz w:val="24"/>
                <w:szCs w:val="24"/>
                <w:rtl/>
              </w:rPr>
              <w:t xml:space="preserve">התשובה שלילית. תשומת לב המציעים לסעיפים 2-3 בנספח ב' </w:t>
            </w:r>
            <w:r>
              <w:rPr>
                <w:rFonts w:ascii="David" w:hAnsi="David" w:cs="David"/>
                <w:sz w:val="24"/>
                <w:szCs w:val="24"/>
                <w:rtl/>
              </w:rPr>
              <w:t>–</w:t>
            </w:r>
            <w:r>
              <w:rPr>
                <w:rFonts w:ascii="David" w:hAnsi="David" w:cs="David" w:hint="cs"/>
                <w:sz w:val="24"/>
                <w:szCs w:val="24"/>
                <w:rtl/>
              </w:rPr>
              <w:t xml:space="preserve"> הנחיות למילוי טופס הצעת מחיר</w:t>
            </w:r>
          </w:p>
        </w:tc>
      </w:tr>
      <w:tr w:rsidR="00E27164" w:rsidTr="00B43F98">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t>16.</w:t>
            </w:r>
          </w:p>
        </w:tc>
        <w:tc>
          <w:tcPr>
            <w:tcW w:w="1371"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נספח ג'1</w:t>
            </w:r>
          </w:p>
        </w:tc>
        <w:tc>
          <w:tcPr>
            <w:tcW w:w="1299"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2.1</w:t>
            </w:r>
          </w:p>
        </w:tc>
        <w:tc>
          <w:tcPr>
            <w:tcW w:w="1730"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68</w:t>
            </w:r>
          </w:p>
        </w:tc>
        <w:tc>
          <w:tcPr>
            <w:tcW w:w="5244"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"הגשת מסמכים לבתי המשפט והעברת מסמכים ליחידות המשרד" - האם לשם כך נדרש לבצע מיון במחסני הספק?</w:t>
            </w:r>
          </w:p>
        </w:tc>
        <w:tc>
          <w:tcPr>
            <w:tcW w:w="5523" w:type="dxa"/>
            <w:shd w:val="clear" w:color="auto" w:fill="FFFFFF" w:themeFill="background1"/>
          </w:tcPr>
          <w:p w:rsidR="005E41FB" w:rsidRPr="00644E0A" w:rsidRDefault="005E41FB" w:rsidP="005E41FB">
            <w:pPr>
              <w:bidi/>
              <w:spacing w:line="360" w:lineRule="auto"/>
              <w:rPr>
                <w:rFonts w:ascii="David" w:hAnsi="David" w:cs="David"/>
                <w:sz w:val="24"/>
                <w:szCs w:val="24"/>
                <w:rtl/>
              </w:rPr>
            </w:pPr>
            <w:r>
              <w:rPr>
                <w:rFonts w:ascii="David" w:hAnsi="David" w:cs="David" w:hint="cs"/>
                <w:sz w:val="24"/>
                <w:szCs w:val="24"/>
                <w:rtl/>
              </w:rPr>
              <w:t>לא נדרש מיון, בדרך כלל מדובר בהגשות שיוצאות ומוחזרות ישירות בין היחידה לביהמ"ש.</w:t>
            </w:r>
          </w:p>
        </w:tc>
      </w:tr>
      <w:tr w:rsidR="00E27164" w:rsidTr="00B43F98">
        <w:trPr>
          <w:tblHeader/>
        </w:trPr>
        <w:tc>
          <w:tcPr>
            <w:tcW w:w="811" w:type="dxa"/>
            <w:shd w:val="clear" w:color="auto" w:fill="FFFFFF" w:themeFill="background1"/>
          </w:tcPr>
          <w:p w:rsidR="0059365D" w:rsidRPr="00644E0A" w:rsidRDefault="00DE0C4A" w:rsidP="0059365D">
            <w:pPr>
              <w:bidi/>
              <w:spacing w:line="360" w:lineRule="auto"/>
              <w:jc w:val="center"/>
              <w:rPr>
                <w:rFonts w:ascii="David" w:hAnsi="David" w:cs="David"/>
                <w:sz w:val="24"/>
                <w:szCs w:val="24"/>
                <w:rtl/>
              </w:rPr>
            </w:pPr>
            <w:r w:rsidRPr="00644E0A">
              <w:rPr>
                <w:rFonts w:ascii="David" w:hAnsi="David" w:cs="David"/>
                <w:sz w:val="24"/>
                <w:szCs w:val="24"/>
                <w:rtl/>
              </w:rPr>
              <w:t>17.</w:t>
            </w:r>
          </w:p>
        </w:tc>
        <w:tc>
          <w:tcPr>
            <w:tcW w:w="1371"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נספח ג'1</w:t>
            </w:r>
          </w:p>
        </w:tc>
        <w:tc>
          <w:tcPr>
            <w:tcW w:w="1299"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2.4</w:t>
            </w:r>
          </w:p>
        </w:tc>
        <w:tc>
          <w:tcPr>
            <w:tcW w:w="1730"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70</w:t>
            </w:r>
          </w:p>
        </w:tc>
        <w:tc>
          <w:tcPr>
            <w:tcW w:w="5244" w:type="dxa"/>
            <w:shd w:val="clear" w:color="auto" w:fill="FFFFFF" w:themeFill="background1"/>
            <w:vAlign w:val="center"/>
          </w:tcPr>
          <w:p w:rsidR="0059365D" w:rsidRPr="00644E0A" w:rsidRDefault="00DE0C4A" w:rsidP="0059365D">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 xml:space="preserve">"העברת דואר מהיחידות לסניפי דואר ישראל, ומסניפי דואר ישראל ליחידות" - </w:t>
            </w:r>
            <w:r w:rsidRPr="00644E0A">
              <w:rPr>
                <w:rFonts w:ascii="David" w:eastAsia="Times New Roman" w:hAnsi="David" w:cs="David"/>
                <w:color w:val="000000"/>
                <w:sz w:val="24"/>
                <w:szCs w:val="24"/>
                <w:rtl/>
              </w:rPr>
              <w:br/>
              <w:t>א. האם השליח נדרש להמתין בתור לפקיד הדואר או שהמסירה והאיסוף מתבצעים ללא המתנה?</w:t>
            </w:r>
            <w:r w:rsidRPr="00644E0A">
              <w:rPr>
                <w:rFonts w:ascii="David" w:eastAsia="Times New Roman" w:hAnsi="David" w:cs="David"/>
                <w:color w:val="000000"/>
                <w:sz w:val="24"/>
                <w:szCs w:val="24"/>
                <w:rtl/>
              </w:rPr>
              <w:br/>
              <w:t>ב. האם ישנה חניה מוסדרת ביחידות בתי המשפט ובסניפי הדואר לטובת השליחים?</w:t>
            </w:r>
          </w:p>
        </w:tc>
        <w:tc>
          <w:tcPr>
            <w:tcW w:w="5523" w:type="dxa"/>
            <w:shd w:val="clear" w:color="auto" w:fill="FFFFFF" w:themeFill="background1"/>
          </w:tcPr>
          <w:p w:rsidR="005E41FB" w:rsidRDefault="005E41FB" w:rsidP="00DF10D2">
            <w:pPr>
              <w:pStyle w:val="a"/>
              <w:numPr>
                <w:ilvl w:val="0"/>
                <w:numId w:val="29"/>
              </w:numPr>
              <w:rPr>
                <w:rFonts w:ascii="David" w:hAnsi="David" w:cs="David"/>
                <w:sz w:val="24"/>
              </w:rPr>
            </w:pPr>
            <w:r w:rsidRPr="00DF10D2">
              <w:rPr>
                <w:rFonts w:ascii="David" w:hAnsi="David" w:cs="David" w:hint="cs"/>
                <w:sz w:val="24"/>
                <w:rtl/>
              </w:rPr>
              <w:t>כמו שצויין מקודם, השליחות לסניפי הדואר ומהם הינו במסגרת שליחות מרכזית וקבועה</w:t>
            </w:r>
            <w:r w:rsidR="00DF10D2" w:rsidRPr="00DF10D2">
              <w:rPr>
                <w:rFonts w:ascii="David" w:hAnsi="David" w:cs="David" w:hint="cs"/>
                <w:sz w:val="24"/>
                <w:rtl/>
              </w:rPr>
              <w:t>, והשליח נדרש להמתין בתור רגיל.</w:t>
            </w:r>
          </w:p>
          <w:p w:rsidR="00DF10D2" w:rsidRPr="00DF10D2" w:rsidRDefault="00DF10D2" w:rsidP="00DF10D2">
            <w:pPr>
              <w:pStyle w:val="a"/>
              <w:numPr>
                <w:ilvl w:val="0"/>
                <w:numId w:val="29"/>
              </w:numPr>
              <w:rPr>
                <w:rFonts w:ascii="David" w:hAnsi="David" w:cs="David"/>
                <w:sz w:val="24"/>
                <w:rtl/>
              </w:rPr>
            </w:pPr>
            <w:r>
              <w:rPr>
                <w:rFonts w:ascii="David" w:hAnsi="David" w:cs="David" w:hint="cs"/>
                <w:sz w:val="24"/>
                <w:rtl/>
              </w:rPr>
              <w:t>לא ידוע על הסדר כזה, ונראה כי השליחים מחנים באופן רגיל ודומה לכל אזרח.</w:t>
            </w:r>
          </w:p>
        </w:tc>
      </w:tr>
      <w:tr w:rsidR="00E27164" w:rsidTr="00B43F98">
        <w:trPr>
          <w:tblHeader/>
        </w:trPr>
        <w:tc>
          <w:tcPr>
            <w:tcW w:w="811" w:type="dxa"/>
            <w:shd w:val="clear" w:color="auto" w:fill="FFFFFF" w:themeFill="background1"/>
          </w:tcPr>
          <w:p w:rsidR="00DB495B" w:rsidRPr="00644E0A" w:rsidRDefault="00DE0C4A" w:rsidP="00DB495B">
            <w:pPr>
              <w:bidi/>
              <w:spacing w:line="360" w:lineRule="auto"/>
              <w:jc w:val="center"/>
              <w:rPr>
                <w:rFonts w:ascii="David" w:hAnsi="David" w:cs="David"/>
                <w:sz w:val="24"/>
                <w:szCs w:val="24"/>
                <w:rtl/>
              </w:rPr>
            </w:pPr>
            <w:r w:rsidRPr="00644E0A">
              <w:rPr>
                <w:rFonts w:ascii="David" w:hAnsi="David" w:cs="David"/>
                <w:sz w:val="24"/>
                <w:szCs w:val="24"/>
                <w:rtl/>
              </w:rPr>
              <w:t>18.</w:t>
            </w:r>
          </w:p>
        </w:tc>
        <w:tc>
          <w:tcPr>
            <w:tcW w:w="1371"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תנאי סף</w:t>
            </w:r>
          </w:p>
        </w:tc>
        <w:tc>
          <w:tcPr>
            <w:tcW w:w="1299"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6</w:t>
            </w:r>
          </w:p>
        </w:tc>
        <w:tc>
          <w:tcPr>
            <w:tcW w:w="1730"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7</w:t>
            </w:r>
          </w:p>
        </w:tc>
        <w:tc>
          <w:tcPr>
            <w:tcW w:w="5244"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א. האם נדרש כי הפעילות תבוצע גם בתנאים מיוחדים, כגון מלחמה / מצב מיוחד בעורף / התפרצות מגיפה?</w:t>
            </w:r>
            <w:r w:rsidRPr="00644E0A">
              <w:rPr>
                <w:rFonts w:ascii="David" w:eastAsia="Times New Roman" w:hAnsi="David" w:cs="David"/>
                <w:color w:val="000000"/>
                <w:sz w:val="24"/>
                <w:szCs w:val="24"/>
                <w:rtl/>
              </w:rPr>
              <w:br/>
              <w:t>ב. האם המציע מחויב להיות בעל אישור מפעל חיוני לשעת חירום?</w:t>
            </w:r>
          </w:p>
        </w:tc>
        <w:tc>
          <w:tcPr>
            <w:tcW w:w="5523" w:type="dxa"/>
            <w:shd w:val="clear" w:color="auto" w:fill="FFFFFF" w:themeFill="background1"/>
          </w:tcPr>
          <w:p w:rsidR="00DF10D2" w:rsidRDefault="00DF10D2" w:rsidP="00DF10D2">
            <w:pPr>
              <w:pStyle w:val="a"/>
              <w:numPr>
                <w:ilvl w:val="0"/>
                <w:numId w:val="30"/>
              </w:numPr>
              <w:rPr>
                <w:rFonts w:ascii="David" w:hAnsi="David" w:cs="David"/>
                <w:sz w:val="24"/>
              </w:rPr>
            </w:pPr>
            <w:r>
              <w:rPr>
                <w:rFonts w:ascii="David" w:hAnsi="David" w:cs="David" w:hint="cs"/>
                <w:sz w:val="24"/>
                <w:rtl/>
              </w:rPr>
              <w:t>כן נדרש להפעיל את השירות במצבי חירום, לגבי התדירות והיעדים, יכולים להשתנות בהתאם למצב.</w:t>
            </w:r>
          </w:p>
          <w:p w:rsidR="00042899" w:rsidRPr="00DF10D2" w:rsidRDefault="00042899" w:rsidP="00DF10D2">
            <w:pPr>
              <w:pStyle w:val="a"/>
              <w:numPr>
                <w:ilvl w:val="0"/>
                <w:numId w:val="30"/>
              </w:numPr>
              <w:rPr>
                <w:rFonts w:ascii="David" w:hAnsi="David" w:cs="David"/>
                <w:sz w:val="24"/>
                <w:rtl/>
              </w:rPr>
            </w:pPr>
            <w:r>
              <w:rPr>
                <w:rFonts w:ascii="David" w:hAnsi="David" w:cs="David" w:hint="cs"/>
                <w:sz w:val="24"/>
                <w:rtl/>
              </w:rPr>
              <w:t>כן.</w:t>
            </w:r>
          </w:p>
        </w:tc>
      </w:tr>
      <w:tr w:rsidR="00E27164" w:rsidTr="00B43F98">
        <w:trPr>
          <w:tblHeader/>
        </w:trPr>
        <w:tc>
          <w:tcPr>
            <w:tcW w:w="811" w:type="dxa"/>
            <w:shd w:val="clear" w:color="auto" w:fill="FFFFFF" w:themeFill="background1"/>
          </w:tcPr>
          <w:p w:rsidR="00DB495B" w:rsidRPr="00644E0A" w:rsidRDefault="00DE0C4A" w:rsidP="00DB495B">
            <w:pPr>
              <w:bidi/>
              <w:spacing w:line="360" w:lineRule="auto"/>
              <w:jc w:val="center"/>
              <w:rPr>
                <w:rFonts w:ascii="David" w:hAnsi="David" w:cs="David"/>
                <w:sz w:val="24"/>
                <w:szCs w:val="24"/>
                <w:rtl/>
              </w:rPr>
            </w:pPr>
            <w:r w:rsidRPr="00644E0A">
              <w:rPr>
                <w:rFonts w:ascii="David" w:hAnsi="David" w:cs="David"/>
                <w:sz w:val="24"/>
                <w:szCs w:val="24"/>
                <w:rtl/>
              </w:rPr>
              <w:lastRenderedPageBreak/>
              <w:t>19.</w:t>
            </w:r>
          </w:p>
        </w:tc>
        <w:tc>
          <w:tcPr>
            <w:tcW w:w="1371"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נספח ג'1</w:t>
            </w:r>
          </w:p>
        </w:tc>
        <w:tc>
          <w:tcPr>
            <w:tcW w:w="1299"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2.3</w:t>
            </w:r>
          </w:p>
        </w:tc>
        <w:tc>
          <w:tcPr>
            <w:tcW w:w="1730"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Pr>
              <w:t>68-70</w:t>
            </w:r>
          </w:p>
        </w:tc>
        <w:tc>
          <w:tcPr>
            <w:tcW w:w="5244" w:type="dxa"/>
            <w:shd w:val="clear" w:color="auto" w:fill="FFFFFF" w:themeFill="background1"/>
            <w:vAlign w:val="center"/>
          </w:tcPr>
          <w:p w:rsidR="00DB495B" w:rsidRPr="00644E0A" w:rsidRDefault="00DE0C4A" w:rsidP="00DB495B">
            <w:pPr>
              <w:bidi/>
              <w:spacing w:line="360" w:lineRule="auto"/>
              <w:rPr>
                <w:rFonts w:ascii="David" w:eastAsia="Times New Roman" w:hAnsi="David" w:cs="David"/>
                <w:color w:val="000000"/>
                <w:sz w:val="24"/>
                <w:szCs w:val="24"/>
                <w:rtl/>
              </w:rPr>
            </w:pPr>
            <w:r w:rsidRPr="00644E0A">
              <w:rPr>
                <w:rFonts w:ascii="David" w:eastAsia="Times New Roman" w:hAnsi="David" w:cs="David"/>
                <w:color w:val="000000"/>
                <w:sz w:val="24"/>
                <w:szCs w:val="24"/>
                <w:rtl/>
              </w:rPr>
              <w:t>האם ניתן לקבל פירוט כמויות של מסירות מיוחדות שבוצעו בשנה האחרונה (כולל פילוח יחידה שולחת ואיזור מסירה)?</w:t>
            </w:r>
          </w:p>
        </w:tc>
        <w:tc>
          <w:tcPr>
            <w:tcW w:w="5523" w:type="dxa"/>
            <w:shd w:val="clear" w:color="auto" w:fill="FFFFFF" w:themeFill="background1"/>
          </w:tcPr>
          <w:p w:rsidR="00DE0C4A" w:rsidRDefault="00D70742" w:rsidP="00DE0C4A">
            <w:pPr>
              <w:bidi/>
              <w:spacing w:line="360" w:lineRule="auto"/>
              <w:rPr>
                <w:rFonts w:ascii="David" w:hAnsi="David" w:cs="David"/>
                <w:sz w:val="24"/>
                <w:szCs w:val="24"/>
                <w:rtl/>
              </w:rPr>
            </w:pPr>
            <w:r>
              <w:rPr>
                <w:rFonts w:ascii="David" w:hAnsi="David" w:cs="David" w:hint="cs"/>
                <w:sz w:val="24"/>
                <w:szCs w:val="24"/>
                <w:rtl/>
              </w:rPr>
              <w:t>בשנה האחרונה בוצעו 1</w:t>
            </w:r>
            <w:r w:rsidR="00DE0C4A">
              <w:rPr>
                <w:rFonts w:ascii="David" w:hAnsi="David" w:cs="David" w:hint="cs"/>
                <w:sz w:val="24"/>
                <w:szCs w:val="24"/>
                <w:rtl/>
              </w:rPr>
              <w:t>19</w:t>
            </w:r>
            <w:r>
              <w:rPr>
                <w:rFonts w:ascii="David" w:hAnsi="David" w:cs="David" w:hint="cs"/>
                <w:sz w:val="24"/>
                <w:szCs w:val="24"/>
                <w:rtl/>
              </w:rPr>
              <w:t xml:space="preserve"> מסירות מיוחדות</w:t>
            </w:r>
            <w:r w:rsidR="00DE0C4A">
              <w:rPr>
                <w:rFonts w:ascii="David" w:hAnsi="David" w:cs="David" w:hint="cs"/>
                <w:sz w:val="24"/>
                <w:szCs w:val="24"/>
                <w:rtl/>
              </w:rPr>
              <w:t xml:space="preserve"> לפי החלוקה הנ"ל :</w:t>
            </w:r>
          </w:p>
          <w:tbl>
            <w:tblPr>
              <w:bidiVisual/>
              <w:tblW w:w="6300" w:type="dxa"/>
              <w:tblLook w:val="04A0" w:firstRow="1" w:lastRow="0" w:firstColumn="1" w:lastColumn="0" w:noHBand="0" w:noVBand="1"/>
            </w:tblPr>
            <w:tblGrid>
              <w:gridCol w:w="1480"/>
              <w:gridCol w:w="3400"/>
              <w:gridCol w:w="1420"/>
            </w:tblGrid>
            <w:tr w:rsidR="00DE0C4A" w:rsidRPr="00DE0C4A" w:rsidTr="00DE0C4A">
              <w:trPr>
                <w:trHeight w:val="300"/>
              </w:trPr>
              <w:tc>
                <w:tcPr>
                  <w:tcW w:w="14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DE0C4A" w:rsidRPr="00DE0C4A" w:rsidRDefault="00DE0C4A" w:rsidP="00DE0C4A">
                  <w:pPr>
                    <w:bidi/>
                    <w:jc w:val="center"/>
                    <w:rPr>
                      <w:rFonts w:ascii="Arial" w:eastAsia="Times New Roman" w:hAnsi="Arial" w:cs="Arial"/>
                      <w:b/>
                      <w:bCs/>
                      <w:color w:val="000000"/>
                      <w:sz w:val="22"/>
                      <w:szCs w:val="22"/>
                    </w:rPr>
                  </w:pPr>
                  <w:r w:rsidRPr="00DE0C4A">
                    <w:rPr>
                      <w:rFonts w:ascii="Arial" w:eastAsia="Times New Roman" w:hAnsi="Arial" w:cs="Arial"/>
                      <w:b/>
                      <w:bCs/>
                      <w:color w:val="000000"/>
                      <w:sz w:val="22"/>
                      <w:szCs w:val="22"/>
                      <w:rtl/>
                    </w:rPr>
                    <w:t>חודש</w:t>
                  </w:r>
                </w:p>
              </w:tc>
              <w:tc>
                <w:tcPr>
                  <w:tcW w:w="340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DE0C4A" w:rsidRPr="00DE0C4A" w:rsidRDefault="00DE0C4A" w:rsidP="00DE0C4A">
                  <w:pPr>
                    <w:bidi/>
                    <w:jc w:val="center"/>
                    <w:rPr>
                      <w:rFonts w:ascii="Arial" w:eastAsia="Times New Roman" w:hAnsi="Arial" w:cs="Arial"/>
                      <w:b/>
                      <w:bCs/>
                      <w:color w:val="000000"/>
                      <w:sz w:val="22"/>
                      <w:szCs w:val="22"/>
                      <w:rtl/>
                    </w:rPr>
                  </w:pPr>
                  <w:r w:rsidRPr="00DE0C4A">
                    <w:rPr>
                      <w:rFonts w:ascii="Arial" w:eastAsia="Times New Roman" w:hAnsi="Arial" w:cs="Arial"/>
                      <w:b/>
                      <w:bCs/>
                      <w:color w:val="000000"/>
                      <w:sz w:val="22"/>
                      <w:szCs w:val="22"/>
                      <w:rtl/>
                    </w:rPr>
                    <w:t xml:space="preserve">שם יחידה </w:t>
                  </w:r>
                </w:p>
              </w:tc>
              <w:tc>
                <w:tcPr>
                  <w:tcW w:w="142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DE0C4A" w:rsidRPr="00DE0C4A" w:rsidRDefault="00DE0C4A" w:rsidP="00DE0C4A">
                  <w:pPr>
                    <w:bidi/>
                    <w:jc w:val="center"/>
                    <w:rPr>
                      <w:rFonts w:ascii="Arial" w:eastAsia="Times New Roman" w:hAnsi="Arial" w:cs="Arial"/>
                      <w:b/>
                      <w:bCs/>
                      <w:color w:val="000000"/>
                      <w:sz w:val="22"/>
                      <w:szCs w:val="22"/>
                      <w:rtl/>
                    </w:rPr>
                  </w:pPr>
                  <w:r w:rsidRPr="00DE0C4A">
                    <w:rPr>
                      <w:rFonts w:ascii="Arial" w:eastAsia="Times New Roman" w:hAnsi="Arial" w:cs="Arial"/>
                      <w:b/>
                      <w:bCs/>
                      <w:color w:val="000000"/>
                      <w:sz w:val="22"/>
                      <w:szCs w:val="22"/>
                      <w:rtl/>
                    </w:rPr>
                    <w:t xml:space="preserve">סה"כ מיוחדות </w:t>
                  </w:r>
                </w:p>
              </w:tc>
            </w:tr>
            <w:tr w:rsidR="00DE0C4A" w:rsidRPr="00DE0C4A" w:rsidTr="00DE0C4A">
              <w:trPr>
                <w:trHeight w:val="285"/>
              </w:trPr>
              <w:tc>
                <w:tcPr>
                  <w:tcW w:w="1480" w:type="dxa"/>
                  <w:vMerge w:val="restart"/>
                  <w:tcBorders>
                    <w:top w:val="nil"/>
                    <w:left w:val="single" w:sz="4" w:space="0" w:color="auto"/>
                    <w:bottom w:val="single" w:sz="8" w:space="0" w:color="000000"/>
                    <w:right w:val="single" w:sz="4" w:space="0" w:color="auto"/>
                  </w:tcBorders>
                  <w:shd w:val="clear" w:color="auto" w:fill="auto"/>
                  <w:vAlign w:val="center"/>
                  <w:hideMark/>
                </w:tcPr>
                <w:p w:rsidR="00DE0C4A" w:rsidRPr="00DE0C4A" w:rsidRDefault="00DE0C4A" w:rsidP="00DE0C4A">
                  <w:pPr>
                    <w:bidi/>
                    <w:jc w:val="center"/>
                    <w:rPr>
                      <w:rFonts w:ascii="Arial" w:eastAsia="Times New Roman" w:hAnsi="Arial" w:cs="Arial"/>
                      <w:color w:val="000000"/>
                      <w:sz w:val="22"/>
                      <w:szCs w:val="22"/>
                      <w:rtl/>
                    </w:rPr>
                  </w:pPr>
                  <w:r w:rsidRPr="00DE0C4A">
                    <w:rPr>
                      <w:rFonts w:ascii="Arial" w:eastAsia="Times New Roman" w:hAnsi="Arial" w:cs="Arial"/>
                      <w:color w:val="000000"/>
                      <w:sz w:val="22"/>
                      <w:szCs w:val="22"/>
                      <w:rtl/>
                    </w:rPr>
                    <w:t>מאי 21- מאי 22</w:t>
                  </w: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tl/>
                    </w:rPr>
                  </w:pPr>
                  <w:r w:rsidRPr="00DE0C4A">
                    <w:rPr>
                      <w:rFonts w:ascii="Arial" w:eastAsia="Times New Roman" w:hAnsi="Arial" w:cs="Arial"/>
                      <w:color w:val="000000"/>
                      <w:sz w:val="22"/>
                      <w:szCs w:val="22"/>
                      <w:rtl/>
                    </w:rPr>
                    <w:t>אכיפה ובקרה - רשות התאגידים ת"א</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66</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סנגוריה ציבורית חיפה</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1</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חיפה אזרחי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29</w:t>
                  </w:r>
                </w:p>
              </w:tc>
            </w:tr>
            <w:tr w:rsidR="00DE0C4A" w:rsidRPr="00DE0C4A" w:rsidTr="00DE0C4A">
              <w:trPr>
                <w:trHeight w:val="300"/>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מחוז מרכז אזרחי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3</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מחוז דרום אזרחי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3</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מחוז חיפה פלילי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1</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אפוטרופוס הכללי והכונס הרשמי ב"ש</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2</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סיוע משפטי מחוז נצרת</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1</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מחוז ירושלים אזרחי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6</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רשם ההקדשות</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4</w:t>
                  </w:r>
                </w:p>
              </w:tc>
            </w:tr>
            <w:tr w:rsidR="00DE0C4A" w:rsidRPr="00DE0C4A" w:rsidTr="00DE0C4A">
              <w:trPr>
                <w:trHeight w:val="285"/>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אפ"כ ירושלים</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1</w:t>
                  </w:r>
                </w:p>
              </w:tc>
            </w:tr>
            <w:tr w:rsidR="00DE0C4A" w:rsidRPr="00DE0C4A" w:rsidTr="00DE0C4A">
              <w:trPr>
                <w:trHeight w:val="300"/>
              </w:trPr>
              <w:tc>
                <w:tcPr>
                  <w:tcW w:w="1480" w:type="dxa"/>
                  <w:vMerge/>
                  <w:tcBorders>
                    <w:top w:val="nil"/>
                    <w:left w:val="single" w:sz="4" w:space="0" w:color="auto"/>
                    <w:bottom w:val="single" w:sz="8" w:space="0" w:color="000000"/>
                    <w:right w:val="single" w:sz="4" w:space="0" w:color="auto"/>
                  </w:tcBorders>
                  <w:vAlign w:val="center"/>
                  <w:hideMark/>
                </w:tcPr>
                <w:p w:rsidR="00DE0C4A" w:rsidRPr="00DE0C4A" w:rsidRDefault="00DE0C4A" w:rsidP="00DE0C4A">
                  <w:pPr>
                    <w:bidi/>
                    <w:rPr>
                      <w:rFonts w:ascii="Arial" w:eastAsia="Times New Roman" w:hAnsi="Arial" w:cs="Arial"/>
                      <w:color w:val="000000"/>
                      <w:sz w:val="22"/>
                      <w:szCs w:val="22"/>
                    </w:rPr>
                  </w:pPr>
                </w:p>
              </w:tc>
              <w:tc>
                <w:tcPr>
                  <w:tcW w:w="3400" w:type="dxa"/>
                  <w:tcBorders>
                    <w:top w:val="nil"/>
                    <w:left w:val="single" w:sz="4" w:space="0" w:color="auto"/>
                    <w:bottom w:val="nil"/>
                    <w:right w:val="single" w:sz="4" w:space="0" w:color="auto"/>
                  </w:tcBorders>
                  <w:shd w:val="clear" w:color="auto" w:fill="auto"/>
                  <w:noWrap/>
                  <w:vAlign w:val="center"/>
                  <w:hideMark/>
                </w:tcPr>
                <w:p w:rsidR="00DE0C4A" w:rsidRPr="00DE0C4A" w:rsidRDefault="00DE0C4A" w:rsidP="00DE0C4A">
                  <w:pPr>
                    <w:bidi/>
                    <w:jc w:val="center"/>
                    <w:rPr>
                      <w:rFonts w:ascii="Arial" w:eastAsia="Times New Roman" w:hAnsi="Arial" w:cs="Arial"/>
                      <w:color w:val="000000"/>
                      <w:sz w:val="22"/>
                      <w:szCs w:val="22"/>
                    </w:rPr>
                  </w:pPr>
                  <w:r w:rsidRPr="00DE0C4A">
                    <w:rPr>
                      <w:rFonts w:ascii="Arial" w:eastAsia="Times New Roman" w:hAnsi="Arial" w:cs="Arial"/>
                      <w:color w:val="000000"/>
                      <w:sz w:val="22"/>
                      <w:szCs w:val="22"/>
                      <w:rtl/>
                    </w:rPr>
                    <w:t>פרקליטות מחוז צפון פלילי/אזרחי נצרת</w:t>
                  </w:r>
                </w:p>
              </w:tc>
              <w:tc>
                <w:tcPr>
                  <w:tcW w:w="1420" w:type="dxa"/>
                  <w:tcBorders>
                    <w:top w:val="nil"/>
                    <w:left w:val="single" w:sz="4" w:space="0" w:color="auto"/>
                    <w:bottom w:val="nil"/>
                    <w:right w:val="single" w:sz="4" w:space="0" w:color="auto"/>
                  </w:tcBorders>
                  <w:shd w:val="clear" w:color="auto" w:fill="auto"/>
                  <w:noWrap/>
                  <w:vAlign w:val="center"/>
                  <w:hideMark/>
                </w:tcPr>
                <w:p w:rsidR="00DE0C4A" w:rsidRPr="00DE0C4A" w:rsidRDefault="00DE0C4A" w:rsidP="00DE0C4A">
                  <w:pPr>
                    <w:jc w:val="center"/>
                    <w:rPr>
                      <w:rFonts w:ascii="Arial" w:eastAsia="Times New Roman" w:hAnsi="Arial" w:cs="Arial"/>
                      <w:color w:val="000000"/>
                      <w:sz w:val="22"/>
                      <w:szCs w:val="22"/>
                      <w:rtl/>
                    </w:rPr>
                  </w:pPr>
                  <w:r w:rsidRPr="00DE0C4A">
                    <w:rPr>
                      <w:rFonts w:ascii="Arial" w:eastAsia="Times New Roman" w:hAnsi="Arial" w:cs="Arial"/>
                      <w:color w:val="000000"/>
                      <w:sz w:val="22"/>
                      <w:szCs w:val="22"/>
                    </w:rPr>
                    <w:t>2</w:t>
                  </w:r>
                </w:p>
              </w:tc>
            </w:tr>
            <w:tr w:rsidR="00DE0C4A" w:rsidRPr="00DE0C4A" w:rsidTr="00DE0C4A">
              <w:trPr>
                <w:trHeight w:val="315"/>
              </w:trPr>
              <w:tc>
                <w:tcPr>
                  <w:tcW w:w="4880" w:type="dxa"/>
                  <w:gridSpan w:val="2"/>
                  <w:tcBorders>
                    <w:top w:val="single" w:sz="8" w:space="0" w:color="auto"/>
                    <w:left w:val="single" w:sz="8" w:space="0" w:color="auto"/>
                    <w:bottom w:val="single" w:sz="8" w:space="0" w:color="auto"/>
                    <w:right w:val="single" w:sz="4" w:space="0" w:color="000000"/>
                  </w:tcBorders>
                  <w:shd w:val="clear" w:color="auto" w:fill="auto"/>
                  <w:noWrap/>
                  <w:vAlign w:val="bottom"/>
                  <w:hideMark/>
                </w:tcPr>
                <w:p w:rsidR="00DE0C4A" w:rsidRPr="00DE0C4A" w:rsidRDefault="00DE0C4A" w:rsidP="00DE0C4A">
                  <w:pPr>
                    <w:bidi/>
                    <w:jc w:val="center"/>
                    <w:rPr>
                      <w:rFonts w:ascii="Arial" w:eastAsia="Times New Roman" w:hAnsi="Arial" w:cs="Arial"/>
                      <w:b/>
                      <w:bCs/>
                      <w:color w:val="000000"/>
                      <w:sz w:val="22"/>
                      <w:szCs w:val="22"/>
                    </w:rPr>
                  </w:pPr>
                  <w:r w:rsidRPr="00DE0C4A">
                    <w:rPr>
                      <w:rFonts w:ascii="Arial" w:eastAsia="Times New Roman" w:hAnsi="Arial" w:cs="Arial"/>
                      <w:b/>
                      <w:bCs/>
                      <w:color w:val="000000"/>
                      <w:sz w:val="22"/>
                      <w:szCs w:val="22"/>
                      <w:rtl/>
                    </w:rPr>
                    <w:t xml:space="preserve">סה"כ כמות שנתית </w:t>
                  </w:r>
                </w:p>
              </w:tc>
              <w:tc>
                <w:tcPr>
                  <w:tcW w:w="1420"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rsidR="00DE0C4A" w:rsidRPr="00DE0C4A" w:rsidRDefault="00DE0C4A" w:rsidP="00DE0C4A">
                  <w:pPr>
                    <w:jc w:val="center"/>
                    <w:rPr>
                      <w:rFonts w:ascii="Arial" w:eastAsia="Times New Roman" w:hAnsi="Arial" w:cs="Arial"/>
                      <w:b/>
                      <w:bCs/>
                      <w:color w:val="000000"/>
                      <w:sz w:val="22"/>
                      <w:szCs w:val="22"/>
                      <w:rtl/>
                    </w:rPr>
                  </w:pPr>
                  <w:r w:rsidRPr="00DE0C4A">
                    <w:rPr>
                      <w:rFonts w:ascii="Arial" w:eastAsia="Times New Roman" w:hAnsi="Arial" w:cs="Arial"/>
                      <w:b/>
                      <w:bCs/>
                      <w:color w:val="000000"/>
                      <w:sz w:val="22"/>
                      <w:szCs w:val="22"/>
                    </w:rPr>
                    <w:t>119</w:t>
                  </w:r>
                </w:p>
              </w:tc>
            </w:tr>
            <w:tr w:rsidR="00DE0C4A" w:rsidRPr="00DE0C4A" w:rsidTr="00DE0C4A">
              <w:trPr>
                <w:trHeight w:val="315"/>
              </w:trPr>
              <w:tc>
                <w:tcPr>
                  <w:tcW w:w="4880" w:type="dxa"/>
                  <w:gridSpan w:val="2"/>
                  <w:tcBorders>
                    <w:top w:val="single" w:sz="8" w:space="0" w:color="auto"/>
                    <w:left w:val="single" w:sz="8" w:space="0" w:color="auto"/>
                    <w:bottom w:val="single" w:sz="8" w:space="0" w:color="auto"/>
                    <w:right w:val="single" w:sz="4" w:space="0" w:color="000000"/>
                  </w:tcBorders>
                  <w:shd w:val="clear" w:color="auto" w:fill="auto"/>
                  <w:noWrap/>
                  <w:vAlign w:val="bottom"/>
                  <w:hideMark/>
                </w:tcPr>
                <w:p w:rsidR="00DE0C4A" w:rsidRPr="00DE0C4A" w:rsidRDefault="00DE0C4A" w:rsidP="00DE0C4A">
                  <w:pPr>
                    <w:bidi/>
                    <w:jc w:val="center"/>
                    <w:rPr>
                      <w:rFonts w:ascii="Arial" w:eastAsia="Times New Roman" w:hAnsi="Arial" w:cs="Arial"/>
                      <w:b/>
                      <w:bCs/>
                      <w:color w:val="000000"/>
                      <w:sz w:val="22"/>
                      <w:szCs w:val="22"/>
                    </w:rPr>
                  </w:pPr>
                  <w:r w:rsidRPr="00DE0C4A">
                    <w:rPr>
                      <w:rFonts w:ascii="Arial" w:eastAsia="Times New Roman" w:hAnsi="Arial" w:cs="Arial"/>
                      <w:b/>
                      <w:bCs/>
                      <w:color w:val="000000"/>
                      <w:sz w:val="22"/>
                      <w:szCs w:val="22"/>
                      <w:rtl/>
                    </w:rPr>
                    <w:t xml:space="preserve">ממוצע חודשי </w:t>
                  </w:r>
                </w:p>
              </w:tc>
              <w:tc>
                <w:tcPr>
                  <w:tcW w:w="1420" w:type="dxa"/>
                  <w:tcBorders>
                    <w:top w:val="nil"/>
                    <w:left w:val="single" w:sz="4" w:space="0" w:color="auto"/>
                    <w:bottom w:val="single" w:sz="8" w:space="0" w:color="auto"/>
                    <w:right w:val="single" w:sz="8" w:space="0" w:color="auto"/>
                  </w:tcBorders>
                  <w:shd w:val="clear" w:color="000000" w:fill="9BC2E6"/>
                  <w:noWrap/>
                  <w:vAlign w:val="center"/>
                  <w:hideMark/>
                </w:tcPr>
                <w:p w:rsidR="00DE0C4A" w:rsidRPr="00DE0C4A" w:rsidRDefault="00DE0C4A" w:rsidP="00DE0C4A">
                  <w:pPr>
                    <w:jc w:val="center"/>
                    <w:rPr>
                      <w:rFonts w:ascii="Arial" w:eastAsia="Times New Roman" w:hAnsi="Arial" w:cs="Arial"/>
                      <w:b/>
                      <w:bCs/>
                      <w:color w:val="000000"/>
                      <w:sz w:val="22"/>
                      <w:szCs w:val="22"/>
                      <w:rtl/>
                    </w:rPr>
                  </w:pPr>
                  <w:r w:rsidRPr="00DE0C4A">
                    <w:rPr>
                      <w:rFonts w:ascii="Arial" w:eastAsia="Times New Roman" w:hAnsi="Arial" w:cs="Arial"/>
                      <w:b/>
                      <w:bCs/>
                      <w:color w:val="000000"/>
                      <w:sz w:val="22"/>
                      <w:szCs w:val="22"/>
                    </w:rPr>
                    <w:t>10</w:t>
                  </w:r>
                </w:p>
              </w:tc>
            </w:tr>
          </w:tbl>
          <w:p w:rsidR="00DF10D2" w:rsidRPr="00644E0A" w:rsidRDefault="00D70742" w:rsidP="00DE0C4A">
            <w:pPr>
              <w:bidi/>
              <w:spacing w:line="360" w:lineRule="auto"/>
              <w:rPr>
                <w:rFonts w:ascii="David" w:hAnsi="David" w:cs="David"/>
                <w:sz w:val="24"/>
                <w:szCs w:val="24"/>
              </w:rPr>
            </w:pPr>
            <w:r>
              <w:rPr>
                <w:rFonts w:ascii="David" w:hAnsi="David" w:cs="David" w:hint="cs"/>
                <w:sz w:val="24"/>
                <w:szCs w:val="24"/>
                <w:rtl/>
              </w:rPr>
              <w:t xml:space="preserve"> </w:t>
            </w:r>
          </w:p>
        </w:tc>
      </w:tr>
    </w:tbl>
    <w:p w:rsidR="002F5E23" w:rsidRPr="0012123B" w:rsidRDefault="002F5E23" w:rsidP="00F75A57">
      <w:pPr>
        <w:bidi/>
        <w:rPr>
          <w:rFonts w:ascii="David" w:eastAsia="David" w:hAnsi="David" w:cs="David"/>
          <w:color w:val="000000"/>
          <w:sz w:val="24"/>
          <w:szCs w:val="24"/>
          <w:rtl/>
        </w:rPr>
      </w:pPr>
    </w:p>
    <w:sectPr w:rsidR="002F5E23" w:rsidRPr="0012123B">
      <w:headerReference w:type="default" r:id="rId8"/>
      <w:footerReference w:type="default" r:id="rId9"/>
      <w:pgSz w:w="16838" w:h="11906" w:orient="landscape"/>
      <w:pgMar w:top="1077" w:right="561" w:bottom="1134" w:left="289" w:header="0" w:footer="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D46CDB" w16cex:dateUtc="2022-09-20T13:46:00Z"/>
  <w16cex:commentExtensible w16cex:durableId="26D46D93" w16cex:dateUtc="2022-09-20T1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4A9FBA3C" w16cid:durableId="26D46CDB"/>
  <w16cid:commentId w16cid:paraId="0762DC5B" w16cid:durableId="26D46D9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04C5" w:rsidRDefault="00B504C5">
      <w:r>
        <w:separator/>
      </w:r>
    </w:p>
  </w:endnote>
  <w:endnote w:type="continuationSeparator" w:id="0">
    <w:p w:rsidR="00B504C5" w:rsidRDefault="00B50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04C5" w:rsidRDefault="00B504C5">
      <w:r>
        <w:separator/>
      </w:r>
    </w:p>
  </w:footnote>
  <w:footnote w:type="continuationSeparator" w:id="0">
    <w:p w:rsidR="00B504C5" w:rsidRDefault="00B504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48E02F5C">
      <w:start w:val="1"/>
      <w:numFmt w:val="hebrew1"/>
      <w:lvlText w:val="%1."/>
      <w:lvlJc w:val="left"/>
      <w:pPr>
        <w:ind w:left="720" w:hanging="360"/>
      </w:pPr>
      <w:rPr>
        <w:rFonts w:hint="default"/>
      </w:rPr>
    </w:lvl>
    <w:lvl w:ilvl="1" w:tplc="63205F36" w:tentative="1">
      <w:start w:val="1"/>
      <w:numFmt w:val="lowerLetter"/>
      <w:lvlText w:val="%2."/>
      <w:lvlJc w:val="left"/>
      <w:pPr>
        <w:ind w:left="1440" w:hanging="360"/>
      </w:pPr>
    </w:lvl>
    <w:lvl w:ilvl="2" w:tplc="1110E09A" w:tentative="1">
      <w:start w:val="1"/>
      <w:numFmt w:val="lowerRoman"/>
      <w:lvlText w:val="%3."/>
      <w:lvlJc w:val="right"/>
      <w:pPr>
        <w:ind w:left="2160" w:hanging="180"/>
      </w:pPr>
    </w:lvl>
    <w:lvl w:ilvl="3" w:tplc="02D8936A" w:tentative="1">
      <w:start w:val="1"/>
      <w:numFmt w:val="decimal"/>
      <w:lvlText w:val="%4."/>
      <w:lvlJc w:val="left"/>
      <w:pPr>
        <w:ind w:left="2880" w:hanging="360"/>
      </w:pPr>
    </w:lvl>
    <w:lvl w:ilvl="4" w:tplc="F4BEC6BE" w:tentative="1">
      <w:start w:val="1"/>
      <w:numFmt w:val="lowerLetter"/>
      <w:lvlText w:val="%5."/>
      <w:lvlJc w:val="left"/>
      <w:pPr>
        <w:ind w:left="3600" w:hanging="360"/>
      </w:pPr>
    </w:lvl>
    <w:lvl w:ilvl="5" w:tplc="DD18A17E" w:tentative="1">
      <w:start w:val="1"/>
      <w:numFmt w:val="lowerRoman"/>
      <w:lvlText w:val="%6."/>
      <w:lvlJc w:val="right"/>
      <w:pPr>
        <w:ind w:left="4320" w:hanging="180"/>
      </w:pPr>
    </w:lvl>
    <w:lvl w:ilvl="6" w:tplc="0D06FF2C" w:tentative="1">
      <w:start w:val="1"/>
      <w:numFmt w:val="decimal"/>
      <w:lvlText w:val="%7."/>
      <w:lvlJc w:val="left"/>
      <w:pPr>
        <w:ind w:left="5040" w:hanging="360"/>
      </w:pPr>
    </w:lvl>
    <w:lvl w:ilvl="7" w:tplc="EAF0B274" w:tentative="1">
      <w:start w:val="1"/>
      <w:numFmt w:val="lowerLetter"/>
      <w:lvlText w:val="%8."/>
      <w:lvlJc w:val="left"/>
      <w:pPr>
        <w:ind w:left="5760" w:hanging="360"/>
      </w:pPr>
    </w:lvl>
    <w:lvl w:ilvl="8" w:tplc="93D4C542"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A942D106">
      <w:start w:val="1"/>
      <w:numFmt w:val="hebrew1"/>
      <w:lvlText w:val="%1."/>
      <w:lvlJc w:val="left"/>
      <w:pPr>
        <w:ind w:left="720" w:hanging="360"/>
      </w:pPr>
      <w:rPr>
        <w:rFonts w:hint="default"/>
      </w:rPr>
    </w:lvl>
    <w:lvl w:ilvl="1" w:tplc="5C5C941C" w:tentative="1">
      <w:start w:val="1"/>
      <w:numFmt w:val="lowerLetter"/>
      <w:lvlText w:val="%2."/>
      <w:lvlJc w:val="left"/>
      <w:pPr>
        <w:ind w:left="1440" w:hanging="360"/>
      </w:pPr>
    </w:lvl>
    <w:lvl w:ilvl="2" w:tplc="6CC2DA3A" w:tentative="1">
      <w:start w:val="1"/>
      <w:numFmt w:val="lowerRoman"/>
      <w:lvlText w:val="%3."/>
      <w:lvlJc w:val="right"/>
      <w:pPr>
        <w:ind w:left="2160" w:hanging="180"/>
      </w:pPr>
    </w:lvl>
    <w:lvl w:ilvl="3" w:tplc="8814FFA8" w:tentative="1">
      <w:start w:val="1"/>
      <w:numFmt w:val="decimal"/>
      <w:lvlText w:val="%4."/>
      <w:lvlJc w:val="left"/>
      <w:pPr>
        <w:ind w:left="2880" w:hanging="360"/>
      </w:pPr>
    </w:lvl>
    <w:lvl w:ilvl="4" w:tplc="5678C0E6" w:tentative="1">
      <w:start w:val="1"/>
      <w:numFmt w:val="lowerLetter"/>
      <w:lvlText w:val="%5."/>
      <w:lvlJc w:val="left"/>
      <w:pPr>
        <w:ind w:left="3600" w:hanging="360"/>
      </w:pPr>
    </w:lvl>
    <w:lvl w:ilvl="5" w:tplc="BA82ADDC" w:tentative="1">
      <w:start w:val="1"/>
      <w:numFmt w:val="lowerRoman"/>
      <w:lvlText w:val="%6."/>
      <w:lvlJc w:val="right"/>
      <w:pPr>
        <w:ind w:left="4320" w:hanging="180"/>
      </w:pPr>
    </w:lvl>
    <w:lvl w:ilvl="6" w:tplc="3EACCA9A" w:tentative="1">
      <w:start w:val="1"/>
      <w:numFmt w:val="decimal"/>
      <w:lvlText w:val="%7."/>
      <w:lvlJc w:val="left"/>
      <w:pPr>
        <w:ind w:left="5040" w:hanging="360"/>
      </w:pPr>
    </w:lvl>
    <w:lvl w:ilvl="7" w:tplc="2708C3AC" w:tentative="1">
      <w:start w:val="1"/>
      <w:numFmt w:val="lowerLetter"/>
      <w:lvlText w:val="%8."/>
      <w:lvlJc w:val="left"/>
      <w:pPr>
        <w:ind w:left="5760" w:hanging="360"/>
      </w:pPr>
    </w:lvl>
    <w:lvl w:ilvl="8" w:tplc="4A4A4D4C"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16621E2A">
      <w:start w:val="1"/>
      <w:numFmt w:val="hebrew1"/>
      <w:lvlText w:val="%1."/>
      <w:lvlJc w:val="left"/>
      <w:pPr>
        <w:ind w:left="720" w:hanging="360"/>
      </w:pPr>
      <w:rPr>
        <w:rFonts w:hint="default"/>
      </w:rPr>
    </w:lvl>
    <w:lvl w:ilvl="1" w:tplc="9782BEB4" w:tentative="1">
      <w:start w:val="1"/>
      <w:numFmt w:val="lowerLetter"/>
      <w:lvlText w:val="%2."/>
      <w:lvlJc w:val="left"/>
      <w:pPr>
        <w:ind w:left="1440" w:hanging="360"/>
      </w:pPr>
    </w:lvl>
    <w:lvl w:ilvl="2" w:tplc="AC0CDCAA" w:tentative="1">
      <w:start w:val="1"/>
      <w:numFmt w:val="lowerRoman"/>
      <w:lvlText w:val="%3."/>
      <w:lvlJc w:val="right"/>
      <w:pPr>
        <w:ind w:left="2160" w:hanging="180"/>
      </w:pPr>
    </w:lvl>
    <w:lvl w:ilvl="3" w:tplc="19A676B6" w:tentative="1">
      <w:start w:val="1"/>
      <w:numFmt w:val="decimal"/>
      <w:lvlText w:val="%4."/>
      <w:lvlJc w:val="left"/>
      <w:pPr>
        <w:ind w:left="2880" w:hanging="360"/>
      </w:pPr>
    </w:lvl>
    <w:lvl w:ilvl="4" w:tplc="83E435CE" w:tentative="1">
      <w:start w:val="1"/>
      <w:numFmt w:val="lowerLetter"/>
      <w:lvlText w:val="%5."/>
      <w:lvlJc w:val="left"/>
      <w:pPr>
        <w:ind w:left="3600" w:hanging="360"/>
      </w:pPr>
    </w:lvl>
    <w:lvl w:ilvl="5" w:tplc="739EE8CE" w:tentative="1">
      <w:start w:val="1"/>
      <w:numFmt w:val="lowerRoman"/>
      <w:lvlText w:val="%6."/>
      <w:lvlJc w:val="right"/>
      <w:pPr>
        <w:ind w:left="4320" w:hanging="180"/>
      </w:pPr>
    </w:lvl>
    <w:lvl w:ilvl="6" w:tplc="D24EAFC6" w:tentative="1">
      <w:start w:val="1"/>
      <w:numFmt w:val="decimal"/>
      <w:lvlText w:val="%7."/>
      <w:lvlJc w:val="left"/>
      <w:pPr>
        <w:ind w:left="5040" w:hanging="360"/>
      </w:pPr>
    </w:lvl>
    <w:lvl w:ilvl="7" w:tplc="D4A2F14C" w:tentative="1">
      <w:start w:val="1"/>
      <w:numFmt w:val="lowerLetter"/>
      <w:lvlText w:val="%8."/>
      <w:lvlJc w:val="left"/>
      <w:pPr>
        <w:ind w:left="5760" w:hanging="360"/>
      </w:pPr>
    </w:lvl>
    <w:lvl w:ilvl="8" w:tplc="A992F75E"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E2C38CB"/>
    <w:multiLevelType w:val="hybridMultilevel"/>
    <w:tmpl w:val="05B8B8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2F256606"/>
    <w:multiLevelType w:val="hybridMultilevel"/>
    <w:tmpl w:val="6FB84294"/>
    <w:lvl w:ilvl="0" w:tplc="5AFC0CE6">
      <w:start w:val="1"/>
      <w:numFmt w:val="decimal"/>
      <w:lvlText w:val="%1."/>
      <w:lvlJc w:val="left"/>
      <w:pPr>
        <w:ind w:left="720" w:hanging="360"/>
      </w:pPr>
      <w:rPr>
        <w:rFonts w:hint="default"/>
      </w:rPr>
    </w:lvl>
    <w:lvl w:ilvl="1" w:tplc="1F9AD458" w:tentative="1">
      <w:start w:val="1"/>
      <w:numFmt w:val="lowerLetter"/>
      <w:lvlText w:val="%2."/>
      <w:lvlJc w:val="left"/>
      <w:pPr>
        <w:ind w:left="1440" w:hanging="360"/>
      </w:pPr>
    </w:lvl>
    <w:lvl w:ilvl="2" w:tplc="CECC1DD6" w:tentative="1">
      <w:start w:val="1"/>
      <w:numFmt w:val="lowerRoman"/>
      <w:lvlText w:val="%3."/>
      <w:lvlJc w:val="right"/>
      <w:pPr>
        <w:ind w:left="2160" w:hanging="180"/>
      </w:pPr>
    </w:lvl>
    <w:lvl w:ilvl="3" w:tplc="12C20DB2" w:tentative="1">
      <w:start w:val="1"/>
      <w:numFmt w:val="decimal"/>
      <w:lvlText w:val="%4."/>
      <w:lvlJc w:val="left"/>
      <w:pPr>
        <w:ind w:left="2880" w:hanging="360"/>
      </w:pPr>
    </w:lvl>
    <w:lvl w:ilvl="4" w:tplc="A9FEF330" w:tentative="1">
      <w:start w:val="1"/>
      <w:numFmt w:val="lowerLetter"/>
      <w:lvlText w:val="%5."/>
      <w:lvlJc w:val="left"/>
      <w:pPr>
        <w:ind w:left="3600" w:hanging="360"/>
      </w:pPr>
    </w:lvl>
    <w:lvl w:ilvl="5" w:tplc="3B4C5CE6" w:tentative="1">
      <w:start w:val="1"/>
      <w:numFmt w:val="lowerRoman"/>
      <w:lvlText w:val="%6."/>
      <w:lvlJc w:val="right"/>
      <w:pPr>
        <w:ind w:left="4320" w:hanging="180"/>
      </w:pPr>
    </w:lvl>
    <w:lvl w:ilvl="6" w:tplc="6D0A94AA" w:tentative="1">
      <w:start w:val="1"/>
      <w:numFmt w:val="decimal"/>
      <w:lvlText w:val="%7."/>
      <w:lvlJc w:val="left"/>
      <w:pPr>
        <w:ind w:left="5040" w:hanging="360"/>
      </w:pPr>
    </w:lvl>
    <w:lvl w:ilvl="7" w:tplc="A32A24E2" w:tentative="1">
      <w:start w:val="1"/>
      <w:numFmt w:val="lowerLetter"/>
      <w:lvlText w:val="%8."/>
      <w:lvlJc w:val="left"/>
      <w:pPr>
        <w:ind w:left="5760" w:hanging="360"/>
      </w:pPr>
    </w:lvl>
    <w:lvl w:ilvl="8" w:tplc="335231FC" w:tentative="1">
      <w:start w:val="1"/>
      <w:numFmt w:val="lowerRoman"/>
      <w:lvlText w:val="%9."/>
      <w:lvlJc w:val="right"/>
      <w:pPr>
        <w:ind w:left="6480" w:hanging="180"/>
      </w:pPr>
    </w:lvl>
  </w:abstractNum>
  <w:abstractNum w:abstractNumId="9"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30EA2FD8"/>
    <w:multiLevelType w:val="hybridMultilevel"/>
    <w:tmpl w:val="BD0C1B1E"/>
    <w:lvl w:ilvl="0" w:tplc="CDB2AE92">
      <w:start w:val="1"/>
      <w:numFmt w:val="hebrew1"/>
      <w:lvlText w:val="%1."/>
      <w:lvlJc w:val="left"/>
      <w:pPr>
        <w:ind w:left="720" w:hanging="360"/>
      </w:pPr>
      <w:rPr>
        <w:rFonts w:hint="default"/>
      </w:rPr>
    </w:lvl>
    <w:lvl w:ilvl="1" w:tplc="927899F8" w:tentative="1">
      <w:start w:val="1"/>
      <w:numFmt w:val="lowerLetter"/>
      <w:lvlText w:val="%2."/>
      <w:lvlJc w:val="left"/>
      <w:pPr>
        <w:ind w:left="1440" w:hanging="360"/>
      </w:pPr>
    </w:lvl>
    <w:lvl w:ilvl="2" w:tplc="25E2B986" w:tentative="1">
      <w:start w:val="1"/>
      <w:numFmt w:val="lowerRoman"/>
      <w:lvlText w:val="%3."/>
      <w:lvlJc w:val="right"/>
      <w:pPr>
        <w:ind w:left="2160" w:hanging="180"/>
      </w:pPr>
    </w:lvl>
    <w:lvl w:ilvl="3" w:tplc="EBCA5C52" w:tentative="1">
      <w:start w:val="1"/>
      <w:numFmt w:val="decimal"/>
      <w:lvlText w:val="%4."/>
      <w:lvlJc w:val="left"/>
      <w:pPr>
        <w:ind w:left="2880" w:hanging="360"/>
      </w:pPr>
    </w:lvl>
    <w:lvl w:ilvl="4" w:tplc="33606800" w:tentative="1">
      <w:start w:val="1"/>
      <w:numFmt w:val="lowerLetter"/>
      <w:lvlText w:val="%5."/>
      <w:lvlJc w:val="left"/>
      <w:pPr>
        <w:ind w:left="3600" w:hanging="360"/>
      </w:pPr>
    </w:lvl>
    <w:lvl w:ilvl="5" w:tplc="42088A0C" w:tentative="1">
      <w:start w:val="1"/>
      <w:numFmt w:val="lowerRoman"/>
      <w:lvlText w:val="%6."/>
      <w:lvlJc w:val="right"/>
      <w:pPr>
        <w:ind w:left="4320" w:hanging="180"/>
      </w:pPr>
    </w:lvl>
    <w:lvl w:ilvl="6" w:tplc="5A920088" w:tentative="1">
      <w:start w:val="1"/>
      <w:numFmt w:val="decimal"/>
      <w:lvlText w:val="%7."/>
      <w:lvlJc w:val="left"/>
      <w:pPr>
        <w:ind w:left="5040" w:hanging="360"/>
      </w:pPr>
    </w:lvl>
    <w:lvl w:ilvl="7" w:tplc="B422285E" w:tentative="1">
      <w:start w:val="1"/>
      <w:numFmt w:val="lowerLetter"/>
      <w:lvlText w:val="%8."/>
      <w:lvlJc w:val="left"/>
      <w:pPr>
        <w:ind w:left="5760" w:hanging="360"/>
      </w:pPr>
    </w:lvl>
    <w:lvl w:ilvl="8" w:tplc="1A54535A" w:tentative="1">
      <w:start w:val="1"/>
      <w:numFmt w:val="lowerRoman"/>
      <w:lvlText w:val="%9."/>
      <w:lvlJc w:val="right"/>
      <w:pPr>
        <w:ind w:left="6480" w:hanging="180"/>
      </w:pPr>
    </w:lvl>
  </w:abstractNum>
  <w:abstractNum w:abstractNumId="11" w15:restartNumberingAfterBreak="0">
    <w:nsid w:val="367F7253"/>
    <w:multiLevelType w:val="hybridMultilevel"/>
    <w:tmpl w:val="C5A614A0"/>
    <w:lvl w:ilvl="0" w:tplc="92A2D0B6">
      <w:start w:val="1"/>
      <w:numFmt w:val="hebrew1"/>
      <w:lvlText w:val="%1."/>
      <w:lvlJc w:val="left"/>
      <w:pPr>
        <w:ind w:left="720" w:hanging="360"/>
      </w:pPr>
      <w:rPr>
        <w:rFonts w:hint="default"/>
      </w:rPr>
    </w:lvl>
    <w:lvl w:ilvl="1" w:tplc="70A281E2" w:tentative="1">
      <w:start w:val="1"/>
      <w:numFmt w:val="lowerLetter"/>
      <w:lvlText w:val="%2."/>
      <w:lvlJc w:val="left"/>
      <w:pPr>
        <w:ind w:left="1440" w:hanging="360"/>
      </w:pPr>
    </w:lvl>
    <w:lvl w:ilvl="2" w:tplc="63149650" w:tentative="1">
      <w:start w:val="1"/>
      <w:numFmt w:val="lowerRoman"/>
      <w:lvlText w:val="%3."/>
      <w:lvlJc w:val="right"/>
      <w:pPr>
        <w:ind w:left="2160" w:hanging="180"/>
      </w:pPr>
    </w:lvl>
    <w:lvl w:ilvl="3" w:tplc="F40ABA76" w:tentative="1">
      <w:start w:val="1"/>
      <w:numFmt w:val="decimal"/>
      <w:lvlText w:val="%4."/>
      <w:lvlJc w:val="left"/>
      <w:pPr>
        <w:ind w:left="2880" w:hanging="360"/>
      </w:pPr>
    </w:lvl>
    <w:lvl w:ilvl="4" w:tplc="E3AAACBE" w:tentative="1">
      <w:start w:val="1"/>
      <w:numFmt w:val="lowerLetter"/>
      <w:lvlText w:val="%5."/>
      <w:lvlJc w:val="left"/>
      <w:pPr>
        <w:ind w:left="3600" w:hanging="360"/>
      </w:pPr>
    </w:lvl>
    <w:lvl w:ilvl="5" w:tplc="6AAA52A4" w:tentative="1">
      <w:start w:val="1"/>
      <w:numFmt w:val="lowerRoman"/>
      <w:lvlText w:val="%6."/>
      <w:lvlJc w:val="right"/>
      <w:pPr>
        <w:ind w:left="4320" w:hanging="180"/>
      </w:pPr>
    </w:lvl>
    <w:lvl w:ilvl="6" w:tplc="D54E9304" w:tentative="1">
      <w:start w:val="1"/>
      <w:numFmt w:val="decimal"/>
      <w:lvlText w:val="%7."/>
      <w:lvlJc w:val="left"/>
      <w:pPr>
        <w:ind w:left="5040" w:hanging="360"/>
      </w:pPr>
    </w:lvl>
    <w:lvl w:ilvl="7" w:tplc="741498AA" w:tentative="1">
      <w:start w:val="1"/>
      <w:numFmt w:val="lowerLetter"/>
      <w:lvlText w:val="%8."/>
      <w:lvlJc w:val="left"/>
      <w:pPr>
        <w:ind w:left="5760" w:hanging="360"/>
      </w:pPr>
    </w:lvl>
    <w:lvl w:ilvl="8" w:tplc="32B81C5A" w:tentative="1">
      <w:start w:val="1"/>
      <w:numFmt w:val="lowerRoman"/>
      <w:lvlText w:val="%9."/>
      <w:lvlJc w:val="right"/>
      <w:pPr>
        <w:ind w:left="6480" w:hanging="180"/>
      </w:pPr>
    </w:lvl>
  </w:abstractNum>
  <w:abstractNum w:abstractNumId="12"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43415D68"/>
    <w:multiLevelType w:val="hybridMultilevel"/>
    <w:tmpl w:val="ECCE4D70"/>
    <w:lvl w:ilvl="0" w:tplc="BE16E720">
      <w:start w:val="1"/>
      <w:numFmt w:val="decimal"/>
      <w:lvlText w:val="%1."/>
      <w:lvlJc w:val="left"/>
      <w:pPr>
        <w:ind w:left="720" w:hanging="360"/>
      </w:pPr>
      <w:rPr>
        <w:rFonts w:hint="default"/>
      </w:rPr>
    </w:lvl>
    <w:lvl w:ilvl="1" w:tplc="5908FAF2" w:tentative="1">
      <w:start w:val="1"/>
      <w:numFmt w:val="lowerLetter"/>
      <w:lvlText w:val="%2."/>
      <w:lvlJc w:val="left"/>
      <w:pPr>
        <w:ind w:left="1440" w:hanging="360"/>
      </w:pPr>
    </w:lvl>
    <w:lvl w:ilvl="2" w:tplc="C08EAF0C" w:tentative="1">
      <w:start w:val="1"/>
      <w:numFmt w:val="lowerRoman"/>
      <w:lvlText w:val="%3."/>
      <w:lvlJc w:val="right"/>
      <w:pPr>
        <w:ind w:left="2160" w:hanging="180"/>
      </w:pPr>
    </w:lvl>
    <w:lvl w:ilvl="3" w:tplc="F68CEDD6" w:tentative="1">
      <w:start w:val="1"/>
      <w:numFmt w:val="decimal"/>
      <w:lvlText w:val="%4."/>
      <w:lvlJc w:val="left"/>
      <w:pPr>
        <w:ind w:left="2880" w:hanging="360"/>
      </w:pPr>
    </w:lvl>
    <w:lvl w:ilvl="4" w:tplc="B9D0D9C0" w:tentative="1">
      <w:start w:val="1"/>
      <w:numFmt w:val="lowerLetter"/>
      <w:lvlText w:val="%5."/>
      <w:lvlJc w:val="left"/>
      <w:pPr>
        <w:ind w:left="3600" w:hanging="360"/>
      </w:pPr>
    </w:lvl>
    <w:lvl w:ilvl="5" w:tplc="54BE94DC" w:tentative="1">
      <w:start w:val="1"/>
      <w:numFmt w:val="lowerRoman"/>
      <w:lvlText w:val="%6."/>
      <w:lvlJc w:val="right"/>
      <w:pPr>
        <w:ind w:left="4320" w:hanging="180"/>
      </w:pPr>
    </w:lvl>
    <w:lvl w:ilvl="6" w:tplc="67E09328" w:tentative="1">
      <w:start w:val="1"/>
      <w:numFmt w:val="decimal"/>
      <w:lvlText w:val="%7."/>
      <w:lvlJc w:val="left"/>
      <w:pPr>
        <w:ind w:left="5040" w:hanging="360"/>
      </w:pPr>
    </w:lvl>
    <w:lvl w:ilvl="7" w:tplc="E27C37C4" w:tentative="1">
      <w:start w:val="1"/>
      <w:numFmt w:val="lowerLetter"/>
      <w:lvlText w:val="%8."/>
      <w:lvlJc w:val="left"/>
      <w:pPr>
        <w:ind w:left="5760" w:hanging="360"/>
      </w:pPr>
    </w:lvl>
    <w:lvl w:ilvl="8" w:tplc="BCA0D97A" w:tentative="1">
      <w:start w:val="1"/>
      <w:numFmt w:val="lowerRoman"/>
      <w:lvlText w:val="%9."/>
      <w:lvlJc w:val="right"/>
      <w:pPr>
        <w:ind w:left="6480" w:hanging="180"/>
      </w:pPr>
    </w:lvl>
  </w:abstractNum>
  <w:abstractNum w:abstractNumId="14"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4B9F5624"/>
    <w:multiLevelType w:val="hybridMultilevel"/>
    <w:tmpl w:val="4DB46270"/>
    <w:lvl w:ilvl="0" w:tplc="80E20264">
      <w:start w:val="1"/>
      <w:numFmt w:val="decimal"/>
      <w:lvlText w:val="%1."/>
      <w:lvlJc w:val="left"/>
      <w:pPr>
        <w:ind w:left="720" w:hanging="360"/>
      </w:pPr>
      <w:rPr>
        <w:rFonts w:hint="default"/>
      </w:rPr>
    </w:lvl>
    <w:lvl w:ilvl="1" w:tplc="FDCAB3D4" w:tentative="1">
      <w:start w:val="1"/>
      <w:numFmt w:val="lowerLetter"/>
      <w:lvlText w:val="%2."/>
      <w:lvlJc w:val="left"/>
      <w:pPr>
        <w:ind w:left="1440" w:hanging="360"/>
      </w:pPr>
    </w:lvl>
    <w:lvl w:ilvl="2" w:tplc="785CD41C" w:tentative="1">
      <w:start w:val="1"/>
      <w:numFmt w:val="lowerRoman"/>
      <w:lvlText w:val="%3."/>
      <w:lvlJc w:val="right"/>
      <w:pPr>
        <w:ind w:left="2160" w:hanging="180"/>
      </w:pPr>
    </w:lvl>
    <w:lvl w:ilvl="3" w:tplc="E4008C94" w:tentative="1">
      <w:start w:val="1"/>
      <w:numFmt w:val="decimal"/>
      <w:lvlText w:val="%4."/>
      <w:lvlJc w:val="left"/>
      <w:pPr>
        <w:ind w:left="2880" w:hanging="360"/>
      </w:pPr>
    </w:lvl>
    <w:lvl w:ilvl="4" w:tplc="7D326AD2" w:tentative="1">
      <w:start w:val="1"/>
      <w:numFmt w:val="lowerLetter"/>
      <w:lvlText w:val="%5."/>
      <w:lvlJc w:val="left"/>
      <w:pPr>
        <w:ind w:left="3600" w:hanging="360"/>
      </w:pPr>
    </w:lvl>
    <w:lvl w:ilvl="5" w:tplc="947E5148" w:tentative="1">
      <w:start w:val="1"/>
      <w:numFmt w:val="lowerRoman"/>
      <w:lvlText w:val="%6."/>
      <w:lvlJc w:val="right"/>
      <w:pPr>
        <w:ind w:left="4320" w:hanging="180"/>
      </w:pPr>
    </w:lvl>
    <w:lvl w:ilvl="6" w:tplc="BD529686" w:tentative="1">
      <w:start w:val="1"/>
      <w:numFmt w:val="decimal"/>
      <w:lvlText w:val="%7."/>
      <w:lvlJc w:val="left"/>
      <w:pPr>
        <w:ind w:left="5040" w:hanging="360"/>
      </w:pPr>
    </w:lvl>
    <w:lvl w:ilvl="7" w:tplc="20BE6B44" w:tentative="1">
      <w:start w:val="1"/>
      <w:numFmt w:val="lowerLetter"/>
      <w:lvlText w:val="%8."/>
      <w:lvlJc w:val="left"/>
      <w:pPr>
        <w:ind w:left="5760" w:hanging="360"/>
      </w:pPr>
    </w:lvl>
    <w:lvl w:ilvl="8" w:tplc="7F3A3CE0" w:tentative="1">
      <w:start w:val="1"/>
      <w:numFmt w:val="lowerRoman"/>
      <w:lvlText w:val="%9."/>
      <w:lvlJc w:val="right"/>
      <w:pPr>
        <w:ind w:left="6480" w:hanging="180"/>
      </w:pPr>
    </w:lvl>
  </w:abstractNum>
  <w:abstractNum w:abstractNumId="16" w15:restartNumberingAfterBreak="0">
    <w:nsid w:val="4D4232B7"/>
    <w:multiLevelType w:val="hybridMultilevel"/>
    <w:tmpl w:val="EEB073F8"/>
    <w:lvl w:ilvl="0" w:tplc="7C88E498">
      <w:start w:val="1"/>
      <w:numFmt w:val="hebrew1"/>
      <w:lvlText w:val="%1."/>
      <w:lvlJc w:val="left"/>
      <w:pPr>
        <w:ind w:left="720" w:hanging="360"/>
      </w:pPr>
      <w:rPr>
        <w:rFonts w:hint="default"/>
        <w:sz w:val="20"/>
      </w:rPr>
    </w:lvl>
    <w:lvl w:ilvl="1" w:tplc="57CA5F0C" w:tentative="1">
      <w:start w:val="1"/>
      <w:numFmt w:val="lowerLetter"/>
      <w:lvlText w:val="%2."/>
      <w:lvlJc w:val="left"/>
      <w:pPr>
        <w:ind w:left="1440" w:hanging="360"/>
      </w:pPr>
    </w:lvl>
    <w:lvl w:ilvl="2" w:tplc="CA745B62" w:tentative="1">
      <w:start w:val="1"/>
      <w:numFmt w:val="lowerRoman"/>
      <w:lvlText w:val="%3."/>
      <w:lvlJc w:val="right"/>
      <w:pPr>
        <w:ind w:left="2160" w:hanging="180"/>
      </w:pPr>
    </w:lvl>
    <w:lvl w:ilvl="3" w:tplc="4454BDAA" w:tentative="1">
      <w:start w:val="1"/>
      <w:numFmt w:val="decimal"/>
      <w:lvlText w:val="%4."/>
      <w:lvlJc w:val="left"/>
      <w:pPr>
        <w:ind w:left="2880" w:hanging="360"/>
      </w:pPr>
    </w:lvl>
    <w:lvl w:ilvl="4" w:tplc="CD7C826E" w:tentative="1">
      <w:start w:val="1"/>
      <w:numFmt w:val="lowerLetter"/>
      <w:lvlText w:val="%5."/>
      <w:lvlJc w:val="left"/>
      <w:pPr>
        <w:ind w:left="3600" w:hanging="360"/>
      </w:pPr>
    </w:lvl>
    <w:lvl w:ilvl="5" w:tplc="334EB09A" w:tentative="1">
      <w:start w:val="1"/>
      <w:numFmt w:val="lowerRoman"/>
      <w:lvlText w:val="%6."/>
      <w:lvlJc w:val="right"/>
      <w:pPr>
        <w:ind w:left="4320" w:hanging="180"/>
      </w:pPr>
    </w:lvl>
    <w:lvl w:ilvl="6" w:tplc="7D384DDC" w:tentative="1">
      <w:start w:val="1"/>
      <w:numFmt w:val="decimal"/>
      <w:lvlText w:val="%7."/>
      <w:lvlJc w:val="left"/>
      <w:pPr>
        <w:ind w:left="5040" w:hanging="360"/>
      </w:pPr>
    </w:lvl>
    <w:lvl w:ilvl="7" w:tplc="5D30936C" w:tentative="1">
      <w:start w:val="1"/>
      <w:numFmt w:val="lowerLetter"/>
      <w:lvlText w:val="%8."/>
      <w:lvlJc w:val="left"/>
      <w:pPr>
        <w:ind w:left="5760" w:hanging="360"/>
      </w:pPr>
    </w:lvl>
    <w:lvl w:ilvl="8" w:tplc="011CD8AC" w:tentative="1">
      <w:start w:val="1"/>
      <w:numFmt w:val="lowerRoman"/>
      <w:lvlText w:val="%9."/>
      <w:lvlJc w:val="right"/>
      <w:pPr>
        <w:ind w:left="6480" w:hanging="180"/>
      </w:pPr>
    </w:lvl>
  </w:abstractNum>
  <w:abstractNum w:abstractNumId="17"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54D0671E"/>
    <w:multiLevelType w:val="hybridMultilevel"/>
    <w:tmpl w:val="724411D4"/>
    <w:lvl w:ilvl="0" w:tplc="4D728FF0">
      <w:start w:val="6"/>
      <w:numFmt w:val="bullet"/>
      <w:lvlText w:val="-"/>
      <w:lvlJc w:val="left"/>
      <w:pPr>
        <w:ind w:left="720" w:hanging="360"/>
      </w:pPr>
      <w:rPr>
        <w:rFonts w:ascii="Times New Roman" w:eastAsia="Times New Roman" w:hAnsi="Times New Roman" w:cs="Times New Roman" w:hint="default"/>
      </w:rPr>
    </w:lvl>
    <w:lvl w:ilvl="1" w:tplc="4FE4466C" w:tentative="1">
      <w:start w:val="1"/>
      <w:numFmt w:val="bullet"/>
      <w:lvlText w:val="o"/>
      <w:lvlJc w:val="left"/>
      <w:pPr>
        <w:ind w:left="1440" w:hanging="360"/>
      </w:pPr>
      <w:rPr>
        <w:rFonts w:ascii="Courier New" w:hAnsi="Courier New" w:cs="Courier New" w:hint="default"/>
      </w:rPr>
    </w:lvl>
    <w:lvl w:ilvl="2" w:tplc="1F18327E" w:tentative="1">
      <w:start w:val="1"/>
      <w:numFmt w:val="bullet"/>
      <w:lvlText w:val=""/>
      <w:lvlJc w:val="left"/>
      <w:pPr>
        <w:ind w:left="2160" w:hanging="360"/>
      </w:pPr>
      <w:rPr>
        <w:rFonts w:ascii="Wingdings" w:hAnsi="Wingdings" w:hint="default"/>
      </w:rPr>
    </w:lvl>
    <w:lvl w:ilvl="3" w:tplc="73D6487E" w:tentative="1">
      <w:start w:val="1"/>
      <w:numFmt w:val="bullet"/>
      <w:lvlText w:val=""/>
      <w:lvlJc w:val="left"/>
      <w:pPr>
        <w:ind w:left="2880" w:hanging="360"/>
      </w:pPr>
      <w:rPr>
        <w:rFonts w:ascii="Symbol" w:hAnsi="Symbol" w:hint="default"/>
      </w:rPr>
    </w:lvl>
    <w:lvl w:ilvl="4" w:tplc="926A5D0A" w:tentative="1">
      <w:start w:val="1"/>
      <w:numFmt w:val="bullet"/>
      <w:lvlText w:val="o"/>
      <w:lvlJc w:val="left"/>
      <w:pPr>
        <w:ind w:left="3600" w:hanging="360"/>
      </w:pPr>
      <w:rPr>
        <w:rFonts w:ascii="Courier New" w:hAnsi="Courier New" w:cs="Courier New" w:hint="default"/>
      </w:rPr>
    </w:lvl>
    <w:lvl w:ilvl="5" w:tplc="9E06D3FA" w:tentative="1">
      <w:start w:val="1"/>
      <w:numFmt w:val="bullet"/>
      <w:lvlText w:val=""/>
      <w:lvlJc w:val="left"/>
      <w:pPr>
        <w:ind w:left="4320" w:hanging="360"/>
      </w:pPr>
      <w:rPr>
        <w:rFonts w:ascii="Wingdings" w:hAnsi="Wingdings" w:hint="default"/>
      </w:rPr>
    </w:lvl>
    <w:lvl w:ilvl="6" w:tplc="AD320012" w:tentative="1">
      <w:start w:val="1"/>
      <w:numFmt w:val="bullet"/>
      <w:lvlText w:val=""/>
      <w:lvlJc w:val="left"/>
      <w:pPr>
        <w:ind w:left="5040" w:hanging="360"/>
      </w:pPr>
      <w:rPr>
        <w:rFonts w:ascii="Symbol" w:hAnsi="Symbol" w:hint="default"/>
      </w:rPr>
    </w:lvl>
    <w:lvl w:ilvl="7" w:tplc="2872242A" w:tentative="1">
      <w:start w:val="1"/>
      <w:numFmt w:val="bullet"/>
      <w:lvlText w:val="o"/>
      <w:lvlJc w:val="left"/>
      <w:pPr>
        <w:ind w:left="5760" w:hanging="360"/>
      </w:pPr>
      <w:rPr>
        <w:rFonts w:ascii="Courier New" w:hAnsi="Courier New" w:cs="Courier New" w:hint="default"/>
      </w:rPr>
    </w:lvl>
    <w:lvl w:ilvl="8" w:tplc="E9587A7A" w:tentative="1">
      <w:start w:val="1"/>
      <w:numFmt w:val="bullet"/>
      <w:lvlText w:val=""/>
      <w:lvlJc w:val="left"/>
      <w:pPr>
        <w:ind w:left="6480" w:hanging="360"/>
      </w:pPr>
      <w:rPr>
        <w:rFonts w:ascii="Wingdings" w:hAnsi="Wingdings" w:hint="default"/>
      </w:rPr>
    </w:lvl>
  </w:abstractNum>
  <w:abstractNum w:abstractNumId="19" w15:restartNumberingAfterBreak="0">
    <w:nsid w:val="58307030"/>
    <w:multiLevelType w:val="hybridMultilevel"/>
    <w:tmpl w:val="6F3830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044295"/>
    <w:multiLevelType w:val="hybridMultilevel"/>
    <w:tmpl w:val="670E1062"/>
    <w:lvl w:ilvl="0" w:tplc="60086C68">
      <w:start w:val="1"/>
      <w:numFmt w:val="hebrew1"/>
      <w:lvlText w:val="%1."/>
      <w:lvlJc w:val="left"/>
      <w:pPr>
        <w:ind w:left="720" w:hanging="360"/>
      </w:pPr>
      <w:rPr>
        <w:rFonts w:hint="default"/>
      </w:rPr>
    </w:lvl>
    <w:lvl w:ilvl="1" w:tplc="6C56A18A" w:tentative="1">
      <w:start w:val="1"/>
      <w:numFmt w:val="lowerLetter"/>
      <w:lvlText w:val="%2."/>
      <w:lvlJc w:val="left"/>
      <w:pPr>
        <w:ind w:left="1440" w:hanging="360"/>
      </w:pPr>
    </w:lvl>
    <w:lvl w:ilvl="2" w:tplc="C508758E" w:tentative="1">
      <w:start w:val="1"/>
      <w:numFmt w:val="lowerRoman"/>
      <w:lvlText w:val="%3."/>
      <w:lvlJc w:val="right"/>
      <w:pPr>
        <w:ind w:left="2160" w:hanging="180"/>
      </w:pPr>
    </w:lvl>
    <w:lvl w:ilvl="3" w:tplc="490E07F8" w:tentative="1">
      <w:start w:val="1"/>
      <w:numFmt w:val="decimal"/>
      <w:lvlText w:val="%4."/>
      <w:lvlJc w:val="left"/>
      <w:pPr>
        <w:ind w:left="2880" w:hanging="360"/>
      </w:pPr>
    </w:lvl>
    <w:lvl w:ilvl="4" w:tplc="0D9C6812" w:tentative="1">
      <w:start w:val="1"/>
      <w:numFmt w:val="lowerLetter"/>
      <w:lvlText w:val="%5."/>
      <w:lvlJc w:val="left"/>
      <w:pPr>
        <w:ind w:left="3600" w:hanging="360"/>
      </w:pPr>
    </w:lvl>
    <w:lvl w:ilvl="5" w:tplc="DB5CD5F8" w:tentative="1">
      <w:start w:val="1"/>
      <w:numFmt w:val="lowerRoman"/>
      <w:lvlText w:val="%6."/>
      <w:lvlJc w:val="right"/>
      <w:pPr>
        <w:ind w:left="4320" w:hanging="180"/>
      </w:pPr>
    </w:lvl>
    <w:lvl w:ilvl="6" w:tplc="35487310" w:tentative="1">
      <w:start w:val="1"/>
      <w:numFmt w:val="decimal"/>
      <w:lvlText w:val="%7."/>
      <w:lvlJc w:val="left"/>
      <w:pPr>
        <w:ind w:left="5040" w:hanging="360"/>
      </w:pPr>
    </w:lvl>
    <w:lvl w:ilvl="7" w:tplc="AA2026BE" w:tentative="1">
      <w:start w:val="1"/>
      <w:numFmt w:val="lowerLetter"/>
      <w:lvlText w:val="%8."/>
      <w:lvlJc w:val="left"/>
      <w:pPr>
        <w:ind w:left="5760" w:hanging="360"/>
      </w:pPr>
    </w:lvl>
    <w:lvl w:ilvl="8" w:tplc="CEAC59E4" w:tentative="1">
      <w:start w:val="1"/>
      <w:numFmt w:val="lowerRoman"/>
      <w:lvlText w:val="%9."/>
      <w:lvlJc w:val="right"/>
      <w:pPr>
        <w:ind w:left="6480" w:hanging="180"/>
      </w:pPr>
    </w:lvl>
  </w:abstractNum>
  <w:abstractNum w:abstractNumId="21" w15:restartNumberingAfterBreak="0">
    <w:nsid w:val="65B3543A"/>
    <w:multiLevelType w:val="hybridMultilevel"/>
    <w:tmpl w:val="D68671C8"/>
    <w:lvl w:ilvl="0" w:tplc="6AD272A2">
      <w:start w:val="1"/>
      <w:numFmt w:val="decimal"/>
      <w:lvlText w:val="%1."/>
      <w:lvlJc w:val="left"/>
      <w:pPr>
        <w:ind w:left="360" w:hanging="360"/>
      </w:pPr>
      <w:rPr>
        <w:rFonts w:hint="default"/>
        <w:b w:val="0"/>
        <w:bCs w:val="0"/>
      </w:rPr>
    </w:lvl>
    <w:lvl w:ilvl="1" w:tplc="36969058" w:tentative="1">
      <w:start w:val="1"/>
      <w:numFmt w:val="lowerLetter"/>
      <w:lvlText w:val="%2."/>
      <w:lvlJc w:val="left"/>
      <w:pPr>
        <w:ind w:left="1080" w:hanging="360"/>
      </w:pPr>
    </w:lvl>
    <w:lvl w:ilvl="2" w:tplc="246CAB7E" w:tentative="1">
      <w:start w:val="1"/>
      <w:numFmt w:val="lowerRoman"/>
      <w:lvlText w:val="%3."/>
      <w:lvlJc w:val="right"/>
      <w:pPr>
        <w:ind w:left="1800" w:hanging="180"/>
      </w:pPr>
    </w:lvl>
    <w:lvl w:ilvl="3" w:tplc="7DE2E6B8" w:tentative="1">
      <w:start w:val="1"/>
      <w:numFmt w:val="decimal"/>
      <w:lvlText w:val="%4."/>
      <w:lvlJc w:val="left"/>
      <w:pPr>
        <w:ind w:left="2520" w:hanging="360"/>
      </w:pPr>
    </w:lvl>
    <w:lvl w:ilvl="4" w:tplc="CD4A452A" w:tentative="1">
      <w:start w:val="1"/>
      <w:numFmt w:val="lowerLetter"/>
      <w:lvlText w:val="%5."/>
      <w:lvlJc w:val="left"/>
      <w:pPr>
        <w:ind w:left="3240" w:hanging="360"/>
      </w:pPr>
    </w:lvl>
    <w:lvl w:ilvl="5" w:tplc="DF1A6442" w:tentative="1">
      <w:start w:val="1"/>
      <w:numFmt w:val="lowerRoman"/>
      <w:lvlText w:val="%6."/>
      <w:lvlJc w:val="right"/>
      <w:pPr>
        <w:ind w:left="3960" w:hanging="180"/>
      </w:pPr>
    </w:lvl>
    <w:lvl w:ilvl="6" w:tplc="A5206B0E" w:tentative="1">
      <w:start w:val="1"/>
      <w:numFmt w:val="decimal"/>
      <w:lvlText w:val="%7."/>
      <w:lvlJc w:val="left"/>
      <w:pPr>
        <w:ind w:left="4680" w:hanging="360"/>
      </w:pPr>
    </w:lvl>
    <w:lvl w:ilvl="7" w:tplc="916090E6" w:tentative="1">
      <w:start w:val="1"/>
      <w:numFmt w:val="lowerLetter"/>
      <w:lvlText w:val="%8."/>
      <w:lvlJc w:val="left"/>
      <w:pPr>
        <w:ind w:left="5400" w:hanging="360"/>
      </w:pPr>
    </w:lvl>
    <w:lvl w:ilvl="8" w:tplc="5904424A" w:tentative="1">
      <w:start w:val="1"/>
      <w:numFmt w:val="lowerRoman"/>
      <w:lvlText w:val="%9."/>
      <w:lvlJc w:val="right"/>
      <w:pPr>
        <w:ind w:left="6120" w:hanging="180"/>
      </w:pPr>
    </w:lvl>
  </w:abstractNum>
  <w:abstractNum w:abstractNumId="22" w15:restartNumberingAfterBreak="0">
    <w:nsid w:val="65E557F1"/>
    <w:multiLevelType w:val="hybridMultilevel"/>
    <w:tmpl w:val="7528FA4C"/>
    <w:lvl w:ilvl="0" w:tplc="859E74A0">
      <w:start w:val="1"/>
      <w:numFmt w:val="hebrew1"/>
      <w:lvlText w:val="%1."/>
      <w:lvlJc w:val="left"/>
      <w:pPr>
        <w:ind w:left="720" w:hanging="360"/>
      </w:pPr>
      <w:rPr>
        <w:rFonts w:hint="default"/>
      </w:rPr>
    </w:lvl>
    <w:lvl w:ilvl="1" w:tplc="93489544" w:tentative="1">
      <w:start w:val="1"/>
      <w:numFmt w:val="lowerLetter"/>
      <w:lvlText w:val="%2."/>
      <w:lvlJc w:val="left"/>
      <w:pPr>
        <w:ind w:left="1440" w:hanging="360"/>
      </w:pPr>
    </w:lvl>
    <w:lvl w:ilvl="2" w:tplc="0038CBBE" w:tentative="1">
      <w:start w:val="1"/>
      <w:numFmt w:val="lowerRoman"/>
      <w:lvlText w:val="%3."/>
      <w:lvlJc w:val="right"/>
      <w:pPr>
        <w:ind w:left="2160" w:hanging="180"/>
      </w:pPr>
    </w:lvl>
    <w:lvl w:ilvl="3" w:tplc="B9EC028C" w:tentative="1">
      <w:start w:val="1"/>
      <w:numFmt w:val="decimal"/>
      <w:lvlText w:val="%4."/>
      <w:lvlJc w:val="left"/>
      <w:pPr>
        <w:ind w:left="2880" w:hanging="360"/>
      </w:pPr>
    </w:lvl>
    <w:lvl w:ilvl="4" w:tplc="25966DAA" w:tentative="1">
      <w:start w:val="1"/>
      <w:numFmt w:val="lowerLetter"/>
      <w:lvlText w:val="%5."/>
      <w:lvlJc w:val="left"/>
      <w:pPr>
        <w:ind w:left="3600" w:hanging="360"/>
      </w:pPr>
    </w:lvl>
    <w:lvl w:ilvl="5" w:tplc="84E82172" w:tentative="1">
      <w:start w:val="1"/>
      <w:numFmt w:val="lowerRoman"/>
      <w:lvlText w:val="%6."/>
      <w:lvlJc w:val="right"/>
      <w:pPr>
        <w:ind w:left="4320" w:hanging="180"/>
      </w:pPr>
    </w:lvl>
    <w:lvl w:ilvl="6" w:tplc="5DC0F714" w:tentative="1">
      <w:start w:val="1"/>
      <w:numFmt w:val="decimal"/>
      <w:lvlText w:val="%7."/>
      <w:lvlJc w:val="left"/>
      <w:pPr>
        <w:ind w:left="5040" w:hanging="360"/>
      </w:pPr>
    </w:lvl>
    <w:lvl w:ilvl="7" w:tplc="3B5EFE82" w:tentative="1">
      <w:start w:val="1"/>
      <w:numFmt w:val="lowerLetter"/>
      <w:lvlText w:val="%8."/>
      <w:lvlJc w:val="left"/>
      <w:pPr>
        <w:ind w:left="5760" w:hanging="360"/>
      </w:pPr>
    </w:lvl>
    <w:lvl w:ilvl="8" w:tplc="47806680" w:tentative="1">
      <w:start w:val="1"/>
      <w:numFmt w:val="lowerRoman"/>
      <w:lvlText w:val="%9."/>
      <w:lvlJc w:val="right"/>
      <w:pPr>
        <w:ind w:left="6480" w:hanging="180"/>
      </w:pPr>
    </w:lvl>
  </w:abstractNum>
  <w:abstractNum w:abstractNumId="23" w15:restartNumberingAfterBreak="0">
    <w:nsid w:val="6E4E7889"/>
    <w:multiLevelType w:val="hybridMultilevel"/>
    <w:tmpl w:val="A40625A2"/>
    <w:lvl w:ilvl="0" w:tplc="393ABCE0">
      <w:start w:val="1"/>
      <w:numFmt w:val="decimal"/>
      <w:lvlText w:val="%1."/>
      <w:lvlJc w:val="left"/>
      <w:pPr>
        <w:ind w:left="1080" w:hanging="360"/>
      </w:pPr>
      <w:rPr>
        <w:rFonts w:hint="default"/>
      </w:rPr>
    </w:lvl>
    <w:lvl w:ilvl="1" w:tplc="978E88A6" w:tentative="1">
      <w:start w:val="1"/>
      <w:numFmt w:val="lowerLetter"/>
      <w:lvlText w:val="%2."/>
      <w:lvlJc w:val="left"/>
      <w:pPr>
        <w:ind w:left="1800" w:hanging="360"/>
      </w:pPr>
    </w:lvl>
    <w:lvl w:ilvl="2" w:tplc="F018921E" w:tentative="1">
      <w:start w:val="1"/>
      <w:numFmt w:val="lowerRoman"/>
      <w:lvlText w:val="%3."/>
      <w:lvlJc w:val="right"/>
      <w:pPr>
        <w:ind w:left="2520" w:hanging="180"/>
      </w:pPr>
    </w:lvl>
    <w:lvl w:ilvl="3" w:tplc="0AFCC116" w:tentative="1">
      <w:start w:val="1"/>
      <w:numFmt w:val="decimal"/>
      <w:lvlText w:val="%4."/>
      <w:lvlJc w:val="left"/>
      <w:pPr>
        <w:ind w:left="3240" w:hanging="360"/>
      </w:pPr>
    </w:lvl>
    <w:lvl w:ilvl="4" w:tplc="249825A8" w:tentative="1">
      <w:start w:val="1"/>
      <w:numFmt w:val="lowerLetter"/>
      <w:lvlText w:val="%5."/>
      <w:lvlJc w:val="left"/>
      <w:pPr>
        <w:ind w:left="3960" w:hanging="360"/>
      </w:pPr>
    </w:lvl>
    <w:lvl w:ilvl="5" w:tplc="28522112" w:tentative="1">
      <w:start w:val="1"/>
      <w:numFmt w:val="lowerRoman"/>
      <w:lvlText w:val="%6."/>
      <w:lvlJc w:val="right"/>
      <w:pPr>
        <w:ind w:left="4680" w:hanging="180"/>
      </w:pPr>
    </w:lvl>
    <w:lvl w:ilvl="6" w:tplc="F69432F0" w:tentative="1">
      <w:start w:val="1"/>
      <w:numFmt w:val="decimal"/>
      <w:lvlText w:val="%7."/>
      <w:lvlJc w:val="left"/>
      <w:pPr>
        <w:ind w:left="5400" w:hanging="360"/>
      </w:pPr>
    </w:lvl>
    <w:lvl w:ilvl="7" w:tplc="7304BF82" w:tentative="1">
      <w:start w:val="1"/>
      <w:numFmt w:val="lowerLetter"/>
      <w:lvlText w:val="%8."/>
      <w:lvlJc w:val="left"/>
      <w:pPr>
        <w:ind w:left="6120" w:hanging="360"/>
      </w:pPr>
    </w:lvl>
    <w:lvl w:ilvl="8" w:tplc="6B562760" w:tentative="1">
      <w:start w:val="1"/>
      <w:numFmt w:val="lowerRoman"/>
      <w:lvlText w:val="%9."/>
      <w:lvlJc w:val="right"/>
      <w:pPr>
        <w:ind w:left="6840" w:hanging="180"/>
      </w:pPr>
    </w:lvl>
  </w:abstractNum>
  <w:abstractNum w:abstractNumId="24" w15:restartNumberingAfterBreak="0">
    <w:nsid w:val="6FDE72ED"/>
    <w:multiLevelType w:val="hybridMultilevel"/>
    <w:tmpl w:val="27881912"/>
    <w:lvl w:ilvl="0" w:tplc="C040F18E">
      <w:start w:val="1"/>
      <w:numFmt w:val="hebrew1"/>
      <w:lvlText w:val="%1."/>
      <w:lvlJc w:val="left"/>
      <w:pPr>
        <w:ind w:left="720" w:hanging="360"/>
      </w:pPr>
      <w:rPr>
        <w:rFonts w:hint="default"/>
      </w:rPr>
    </w:lvl>
    <w:lvl w:ilvl="1" w:tplc="9056ABBA" w:tentative="1">
      <w:start w:val="1"/>
      <w:numFmt w:val="lowerLetter"/>
      <w:lvlText w:val="%2."/>
      <w:lvlJc w:val="left"/>
      <w:pPr>
        <w:ind w:left="1440" w:hanging="360"/>
      </w:pPr>
    </w:lvl>
    <w:lvl w:ilvl="2" w:tplc="A91E508E" w:tentative="1">
      <w:start w:val="1"/>
      <w:numFmt w:val="lowerRoman"/>
      <w:lvlText w:val="%3."/>
      <w:lvlJc w:val="right"/>
      <w:pPr>
        <w:ind w:left="2160" w:hanging="180"/>
      </w:pPr>
    </w:lvl>
    <w:lvl w:ilvl="3" w:tplc="B7E8D82C" w:tentative="1">
      <w:start w:val="1"/>
      <w:numFmt w:val="decimal"/>
      <w:lvlText w:val="%4."/>
      <w:lvlJc w:val="left"/>
      <w:pPr>
        <w:ind w:left="2880" w:hanging="360"/>
      </w:pPr>
    </w:lvl>
    <w:lvl w:ilvl="4" w:tplc="91CA5E1C" w:tentative="1">
      <w:start w:val="1"/>
      <w:numFmt w:val="lowerLetter"/>
      <w:lvlText w:val="%5."/>
      <w:lvlJc w:val="left"/>
      <w:pPr>
        <w:ind w:left="3600" w:hanging="360"/>
      </w:pPr>
    </w:lvl>
    <w:lvl w:ilvl="5" w:tplc="E5880EF0" w:tentative="1">
      <w:start w:val="1"/>
      <w:numFmt w:val="lowerRoman"/>
      <w:lvlText w:val="%6."/>
      <w:lvlJc w:val="right"/>
      <w:pPr>
        <w:ind w:left="4320" w:hanging="180"/>
      </w:pPr>
    </w:lvl>
    <w:lvl w:ilvl="6" w:tplc="6A8C09D2" w:tentative="1">
      <w:start w:val="1"/>
      <w:numFmt w:val="decimal"/>
      <w:lvlText w:val="%7."/>
      <w:lvlJc w:val="left"/>
      <w:pPr>
        <w:ind w:left="5040" w:hanging="360"/>
      </w:pPr>
    </w:lvl>
    <w:lvl w:ilvl="7" w:tplc="090ED80A" w:tentative="1">
      <w:start w:val="1"/>
      <w:numFmt w:val="lowerLetter"/>
      <w:lvlText w:val="%8."/>
      <w:lvlJc w:val="left"/>
      <w:pPr>
        <w:ind w:left="5760" w:hanging="360"/>
      </w:pPr>
    </w:lvl>
    <w:lvl w:ilvl="8" w:tplc="993E662E" w:tentative="1">
      <w:start w:val="1"/>
      <w:numFmt w:val="lowerRoman"/>
      <w:lvlText w:val="%9."/>
      <w:lvlJc w:val="right"/>
      <w:pPr>
        <w:ind w:left="6480" w:hanging="180"/>
      </w:pPr>
    </w:lvl>
  </w:abstractNum>
  <w:abstractNum w:abstractNumId="25" w15:restartNumberingAfterBreak="0">
    <w:nsid w:val="70C03CCE"/>
    <w:multiLevelType w:val="hybridMultilevel"/>
    <w:tmpl w:val="F9E2E8D4"/>
    <w:lvl w:ilvl="0" w:tplc="DD6E7D3A">
      <w:start w:val="1"/>
      <w:numFmt w:val="hebrew1"/>
      <w:lvlText w:val="%1."/>
      <w:lvlJc w:val="left"/>
      <w:pPr>
        <w:ind w:left="720" w:hanging="360"/>
      </w:pPr>
      <w:rPr>
        <w:rFonts w:hint="default"/>
      </w:rPr>
    </w:lvl>
    <w:lvl w:ilvl="1" w:tplc="78E8E9BE" w:tentative="1">
      <w:start w:val="1"/>
      <w:numFmt w:val="lowerLetter"/>
      <w:lvlText w:val="%2."/>
      <w:lvlJc w:val="left"/>
      <w:pPr>
        <w:ind w:left="1440" w:hanging="360"/>
      </w:pPr>
    </w:lvl>
    <w:lvl w:ilvl="2" w:tplc="A54A9104" w:tentative="1">
      <w:start w:val="1"/>
      <w:numFmt w:val="lowerRoman"/>
      <w:lvlText w:val="%3."/>
      <w:lvlJc w:val="right"/>
      <w:pPr>
        <w:ind w:left="2160" w:hanging="180"/>
      </w:pPr>
    </w:lvl>
    <w:lvl w:ilvl="3" w:tplc="C00E6C7C" w:tentative="1">
      <w:start w:val="1"/>
      <w:numFmt w:val="decimal"/>
      <w:lvlText w:val="%4."/>
      <w:lvlJc w:val="left"/>
      <w:pPr>
        <w:ind w:left="2880" w:hanging="360"/>
      </w:pPr>
    </w:lvl>
    <w:lvl w:ilvl="4" w:tplc="308A81EE" w:tentative="1">
      <w:start w:val="1"/>
      <w:numFmt w:val="lowerLetter"/>
      <w:lvlText w:val="%5."/>
      <w:lvlJc w:val="left"/>
      <w:pPr>
        <w:ind w:left="3600" w:hanging="360"/>
      </w:pPr>
    </w:lvl>
    <w:lvl w:ilvl="5" w:tplc="EE667516" w:tentative="1">
      <w:start w:val="1"/>
      <w:numFmt w:val="lowerRoman"/>
      <w:lvlText w:val="%6."/>
      <w:lvlJc w:val="right"/>
      <w:pPr>
        <w:ind w:left="4320" w:hanging="180"/>
      </w:pPr>
    </w:lvl>
    <w:lvl w:ilvl="6" w:tplc="35FA17BE" w:tentative="1">
      <w:start w:val="1"/>
      <w:numFmt w:val="decimal"/>
      <w:lvlText w:val="%7."/>
      <w:lvlJc w:val="left"/>
      <w:pPr>
        <w:ind w:left="5040" w:hanging="360"/>
      </w:pPr>
    </w:lvl>
    <w:lvl w:ilvl="7" w:tplc="57F4AD3C" w:tentative="1">
      <w:start w:val="1"/>
      <w:numFmt w:val="lowerLetter"/>
      <w:lvlText w:val="%8."/>
      <w:lvlJc w:val="left"/>
      <w:pPr>
        <w:ind w:left="5760" w:hanging="360"/>
      </w:pPr>
    </w:lvl>
    <w:lvl w:ilvl="8" w:tplc="5D642C18" w:tentative="1">
      <w:start w:val="1"/>
      <w:numFmt w:val="lowerRoman"/>
      <w:lvlText w:val="%9."/>
      <w:lvlJc w:val="right"/>
      <w:pPr>
        <w:ind w:left="6480" w:hanging="180"/>
      </w:pPr>
    </w:lvl>
  </w:abstractNum>
  <w:abstractNum w:abstractNumId="26" w15:restartNumberingAfterBreak="0">
    <w:nsid w:val="78897B72"/>
    <w:multiLevelType w:val="hybridMultilevel"/>
    <w:tmpl w:val="240E7DD8"/>
    <w:lvl w:ilvl="0" w:tplc="02D64D80">
      <w:start w:val="1"/>
      <w:numFmt w:val="decimal"/>
      <w:lvlText w:val="%1."/>
      <w:lvlJc w:val="left"/>
      <w:pPr>
        <w:ind w:left="720" w:hanging="360"/>
      </w:pPr>
      <w:rPr>
        <w:rFonts w:hint="default"/>
      </w:rPr>
    </w:lvl>
    <w:lvl w:ilvl="1" w:tplc="AB40223E" w:tentative="1">
      <w:start w:val="1"/>
      <w:numFmt w:val="lowerLetter"/>
      <w:lvlText w:val="%2."/>
      <w:lvlJc w:val="left"/>
      <w:pPr>
        <w:ind w:left="1440" w:hanging="360"/>
      </w:pPr>
    </w:lvl>
    <w:lvl w:ilvl="2" w:tplc="EFF2CBF6" w:tentative="1">
      <w:start w:val="1"/>
      <w:numFmt w:val="lowerRoman"/>
      <w:lvlText w:val="%3."/>
      <w:lvlJc w:val="right"/>
      <w:pPr>
        <w:ind w:left="2160" w:hanging="180"/>
      </w:pPr>
    </w:lvl>
    <w:lvl w:ilvl="3" w:tplc="3D2C1E96" w:tentative="1">
      <w:start w:val="1"/>
      <w:numFmt w:val="decimal"/>
      <w:lvlText w:val="%4."/>
      <w:lvlJc w:val="left"/>
      <w:pPr>
        <w:ind w:left="2880" w:hanging="360"/>
      </w:pPr>
    </w:lvl>
    <w:lvl w:ilvl="4" w:tplc="C31A4742" w:tentative="1">
      <w:start w:val="1"/>
      <w:numFmt w:val="lowerLetter"/>
      <w:lvlText w:val="%5."/>
      <w:lvlJc w:val="left"/>
      <w:pPr>
        <w:ind w:left="3600" w:hanging="360"/>
      </w:pPr>
    </w:lvl>
    <w:lvl w:ilvl="5" w:tplc="2EDE72C6" w:tentative="1">
      <w:start w:val="1"/>
      <w:numFmt w:val="lowerRoman"/>
      <w:lvlText w:val="%6."/>
      <w:lvlJc w:val="right"/>
      <w:pPr>
        <w:ind w:left="4320" w:hanging="180"/>
      </w:pPr>
    </w:lvl>
    <w:lvl w:ilvl="6" w:tplc="A08EE690" w:tentative="1">
      <w:start w:val="1"/>
      <w:numFmt w:val="decimal"/>
      <w:lvlText w:val="%7."/>
      <w:lvlJc w:val="left"/>
      <w:pPr>
        <w:ind w:left="5040" w:hanging="360"/>
      </w:pPr>
    </w:lvl>
    <w:lvl w:ilvl="7" w:tplc="B2F26686" w:tentative="1">
      <w:start w:val="1"/>
      <w:numFmt w:val="lowerLetter"/>
      <w:lvlText w:val="%8."/>
      <w:lvlJc w:val="left"/>
      <w:pPr>
        <w:ind w:left="5760" w:hanging="360"/>
      </w:pPr>
    </w:lvl>
    <w:lvl w:ilvl="8" w:tplc="94DE80F4" w:tentative="1">
      <w:start w:val="1"/>
      <w:numFmt w:val="lowerRoman"/>
      <w:lvlText w:val="%9."/>
      <w:lvlJc w:val="right"/>
      <w:pPr>
        <w:ind w:left="6480" w:hanging="180"/>
      </w:pPr>
    </w:lvl>
  </w:abstractNum>
  <w:abstractNum w:abstractNumId="27" w15:restartNumberingAfterBreak="0">
    <w:nsid w:val="7EAA1A14"/>
    <w:multiLevelType w:val="hybridMultilevel"/>
    <w:tmpl w:val="A6CEB252"/>
    <w:lvl w:ilvl="0" w:tplc="37540822">
      <w:start w:val="1"/>
      <w:numFmt w:val="hebrew1"/>
      <w:lvlText w:val="%1."/>
      <w:lvlJc w:val="left"/>
      <w:pPr>
        <w:ind w:left="720" w:hanging="360"/>
      </w:pPr>
      <w:rPr>
        <w:rFonts w:hint="default"/>
      </w:rPr>
    </w:lvl>
    <w:lvl w:ilvl="1" w:tplc="64DEF8E4" w:tentative="1">
      <w:start w:val="1"/>
      <w:numFmt w:val="lowerLetter"/>
      <w:lvlText w:val="%2."/>
      <w:lvlJc w:val="left"/>
      <w:pPr>
        <w:ind w:left="1440" w:hanging="360"/>
      </w:pPr>
    </w:lvl>
    <w:lvl w:ilvl="2" w:tplc="E474C666" w:tentative="1">
      <w:start w:val="1"/>
      <w:numFmt w:val="lowerRoman"/>
      <w:lvlText w:val="%3."/>
      <w:lvlJc w:val="right"/>
      <w:pPr>
        <w:ind w:left="2160" w:hanging="180"/>
      </w:pPr>
    </w:lvl>
    <w:lvl w:ilvl="3" w:tplc="D3B2156C" w:tentative="1">
      <w:start w:val="1"/>
      <w:numFmt w:val="decimal"/>
      <w:lvlText w:val="%4."/>
      <w:lvlJc w:val="left"/>
      <w:pPr>
        <w:ind w:left="2880" w:hanging="360"/>
      </w:pPr>
    </w:lvl>
    <w:lvl w:ilvl="4" w:tplc="4260DF4C" w:tentative="1">
      <w:start w:val="1"/>
      <w:numFmt w:val="lowerLetter"/>
      <w:lvlText w:val="%5."/>
      <w:lvlJc w:val="left"/>
      <w:pPr>
        <w:ind w:left="3600" w:hanging="360"/>
      </w:pPr>
    </w:lvl>
    <w:lvl w:ilvl="5" w:tplc="05F60100" w:tentative="1">
      <w:start w:val="1"/>
      <w:numFmt w:val="lowerRoman"/>
      <w:lvlText w:val="%6."/>
      <w:lvlJc w:val="right"/>
      <w:pPr>
        <w:ind w:left="4320" w:hanging="180"/>
      </w:pPr>
    </w:lvl>
    <w:lvl w:ilvl="6" w:tplc="D540B7A8" w:tentative="1">
      <w:start w:val="1"/>
      <w:numFmt w:val="decimal"/>
      <w:lvlText w:val="%7."/>
      <w:lvlJc w:val="left"/>
      <w:pPr>
        <w:ind w:left="5040" w:hanging="360"/>
      </w:pPr>
    </w:lvl>
    <w:lvl w:ilvl="7" w:tplc="3D00732A" w:tentative="1">
      <w:start w:val="1"/>
      <w:numFmt w:val="lowerLetter"/>
      <w:lvlText w:val="%8."/>
      <w:lvlJc w:val="left"/>
      <w:pPr>
        <w:ind w:left="5760" w:hanging="360"/>
      </w:pPr>
    </w:lvl>
    <w:lvl w:ilvl="8" w:tplc="83D64BB0" w:tentative="1">
      <w:start w:val="1"/>
      <w:numFmt w:val="lowerRoman"/>
      <w:lvlText w:val="%9."/>
      <w:lvlJc w:val="right"/>
      <w:pPr>
        <w:ind w:left="6480" w:hanging="180"/>
      </w:pPr>
    </w:lvl>
  </w:abstractNum>
  <w:num w:numId="1">
    <w:abstractNumId w:val="17"/>
  </w:num>
  <w:num w:numId="2">
    <w:abstractNumId w:val="7"/>
  </w:num>
  <w:num w:numId="3">
    <w:abstractNumId w:val="12"/>
  </w:num>
  <w:num w:numId="4">
    <w:abstractNumId w:val="3"/>
  </w:num>
  <w:num w:numId="5">
    <w:abstractNumId w:val="11"/>
  </w:num>
  <w:num w:numId="6">
    <w:abstractNumId w:val="27"/>
  </w:num>
  <w:num w:numId="7">
    <w:abstractNumId w:val="22"/>
  </w:num>
  <w:num w:numId="8">
    <w:abstractNumId w:val="10"/>
  </w:num>
  <w:num w:numId="9">
    <w:abstractNumId w:val="18"/>
  </w:num>
  <w:num w:numId="10">
    <w:abstractNumId w:val="20"/>
  </w:num>
  <w:num w:numId="11">
    <w:abstractNumId w:val="16"/>
  </w:num>
  <w:num w:numId="12">
    <w:abstractNumId w:val="2"/>
  </w:num>
  <w:num w:numId="13">
    <w:abstractNumId w:val="4"/>
  </w:num>
  <w:num w:numId="14">
    <w:abstractNumId w:val="0"/>
  </w:num>
  <w:num w:numId="15">
    <w:abstractNumId w:val="25"/>
  </w:num>
  <w:num w:numId="16">
    <w:abstractNumId w:val="12"/>
  </w:num>
  <w:num w:numId="17">
    <w:abstractNumId w:val="12"/>
  </w:num>
  <w:num w:numId="18">
    <w:abstractNumId w:val="9"/>
  </w:num>
  <w:num w:numId="19">
    <w:abstractNumId w:val="14"/>
  </w:num>
  <w:num w:numId="20">
    <w:abstractNumId w:val="5"/>
  </w:num>
  <w:num w:numId="21">
    <w:abstractNumId w:val="26"/>
  </w:num>
  <w:num w:numId="22">
    <w:abstractNumId w:val="21"/>
  </w:num>
  <w:num w:numId="23">
    <w:abstractNumId w:val="15"/>
  </w:num>
  <w:num w:numId="24">
    <w:abstractNumId w:val="8"/>
  </w:num>
  <w:num w:numId="25">
    <w:abstractNumId w:val="13"/>
  </w:num>
  <w:num w:numId="26">
    <w:abstractNumId w:val="24"/>
  </w:num>
  <w:num w:numId="27">
    <w:abstractNumId w:val="23"/>
  </w:num>
  <w:num w:numId="28">
    <w:abstractNumId w:val="1"/>
  </w:num>
  <w:num w:numId="29">
    <w:abstractNumId w:val="19"/>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2899"/>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C6554"/>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1C55"/>
    <w:rsid w:val="003E417C"/>
    <w:rsid w:val="00403FFB"/>
    <w:rsid w:val="00412C97"/>
    <w:rsid w:val="00413D86"/>
    <w:rsid w:val="004217E6"/>
    <w:rsid w:val="00422353"/>
    <w:rsid w:val="00425513"/>
    <w:rsid w:val="00431731"/>
    <w:rsid w:val="004406AD"/>
    <w:rsid w:val="004543AF"/>
    <w:rsid w:val="004578AF"/>
    <w:rsid w:val="00471428"/>
    <w:rsid w:val="00472E72"/>
    <w:rsid w:val="00484DBA"/>
    <w:rsid w:val="004A1C06"/>
    <w:rsid w:val="004B72B6"/>
    <w:rsid w:val="004D49DB"/>
    <w:rsid w:val="004E098A"/>
    <w:rsid w:val="00504EFF"/>
    <w:rsid w:val="00505299"/>
    <w:rsid w:val="0052086C"/>
    <w:rsid w:val="005252AB"/>
    <w:rsid w:val="00532540"/>
    <w:rsid w:val="00547812"/>
    <w:rsid w:val="0055210A"/>
    <w:rsid w:val="00552B8F"/>
    <w:rsid w:val="0055415C"/>
    <w:rsid w:val="005600EC"/>
    <w:rsid w:val="005635C4"/>
    <w:rsid w:val="00576571"/>
    <w:rsid w:val="00577C3E"/>
    <w:rsid w:val="005822EC"/>
    <w:rsid w:val="00584C17"/>
    <w:rsid w:val="0058799A"/>
    <w:rsid w:val="0059365D"/>
    <w:rsid w:val="005B4104"/>
    <w:rsid w:val="005B5733"/>
    <w:rsid w:val="005C17CA"/>
    <w:rsid w:val="005C4DC1"/>
    <w:rsid w:val="005D39F4"/>
    <w:rsid w:val="005D5441"/>
    <w:rsid w:val="005D560F"/>
    <w:rsid w:val="005E41FB"/>
    <w:rsid w:val="00606E1D"/>
    <w:rsid w:val="006139B2"/>
    <w:rsid w:val="00625602"/>
    <w:rsid w:val="00644E0A"/>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A0C7B"/>
    <w:rsid w:val="007B0CBE"/>
    <w:rsid w:val="0083395E"/>
    <w:rsid w:val="00845534"/>
    <w:rsid w:val="00845B5F"/>
    <w:rsid w:val="008658C8"/>
    <w:rsid w:val="0086637A"/>
    <w:rsid w:val="00877F9C"/>
    <w:rsid w:val="00885A78"/>
    <w:rsid w:val="0088758D"/>
    <w:rsid w:val="008875EA"/>
    <w:rsid w:val="00897DE3"/>
    <w:rsid w:val="008A5204"/>
    <w:rsid w:val="008B33B4"/>
    <w:rsid w:val="008D3748"/>
    <w:rsid w:val="00911226"/>
    <w:rsid w:val="00913C4C"/>
    <w:rsid w:val="0091404C"/>
    <w:rsid w:val="0092699D"/>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57DC"/>
    <w:rsid w:val="009C6EFB"/>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A42C5"/>
    <w:rsid w:val="00AC5570"/>
    <w:rsid w:val="00AD09DC"/>
    <w:rsid w:val="00AE3552"/>
    <w:rsid w:val="00AE5781"/>
    <w:rsid w:val="00AE68E3"/>
    <w:rsid w:val="00B01105"/>
    <w:rsid w:val="00B026AA"/>
    <w:rsid w:val="00B07C26"/>
    <w:rsid w:val="00B108AC"/>
    <w:rsid w:val="00B11E45"/>
    <w:rsid w:val="00B159B8"/>
    <w:rsid w:val="00B26250"/>
    <w:rsid w:val="00B26404"/>
    <w:rsid w:val="00B504C5"/>
    <w:rsid w:val="00B55F25"/>
    <w:rsid w:val="00B85023"/>
    <w:rsid w:val="00B871D6"/>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448EB"/>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31B1"/>
    <w:rsid w:val="00D37B74"/>
    <w:rsid w:val="00D40A77"/>
    <w:rsid w:val="00D43F14"/>
    <w:rsid w:val="00D44FFD"/>
    <w:rsid w:val="00D52F52"/>
    <w:rsid w:val="00D53273"/>
    <w:rsid w:val="00D5555F"/>
    <w:rsid w:val="00D56CE8"/>
    <w:rsid w:val="00D5709E"/>
    <w:rsid w:val="00D70742"/>
    <w:rsid w:val="00D739FB"/>
    <w:rsid w:val="00D85643"/>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E0C4A"/>
    <w:rsid w:val="00DF0D2B"/>
    <w:rsid w:val="00DF10D2"/>
    <w:rsid w:val="00DF3290"/>
    <w:rsid w:val="00DF4CC3"/>
    <w:rsid w:val="00E0354C"/>
    <w:rsid w:val="00E06857"/>
    <w:rsid w:val="00E137C8"/>
    <w:rsid w:val="00E21511"/>
    <w:rsid w:val="00E27164"/>
    <w:rsid w:val="00E33E74"/>
    <w:rsid w:val="00E42EFD"/>
    <w:rsid w:val="00E52FE8"/>
    <w:rsid w:val="00E55012"/>
    <w:rsid w:val="00E67D45"/>
    <w:rsid w:val="00E71350"/>
    <w:rsid w:val="00E86E52"/>
    <w:rsid w:val="00E87AA7"/>
    <w:rsid w:val="00E90EC5"/>
    <w:rsid w:val="00EE0BAC"/>
    <w:rsid w:val="00EE44A8"/>
    <w:rsid w:val="00EF4764"/>
    <w:rsid w:val="00EF6531"/>
    <w:rsid w:val="00F01691"/>
    <w:rsid w:val="00F10120"/>
    <w:rsid w:val="00F12A99"/>
    <w:rsid w:val="00F13E24"/>
    <w:rsid w:val="00F13E86"/>
    <w:rsid w:val="00F21143"/>
    <w:rsid w:val="00F326DF"/>
    <w:rsid w:val="00F352A0"/>
    <w:rsid w:val="00F41F83"/>
    <w:rsid w:val="00F42F5F"/>
    <w:rsid w:val="00F514CF"/>
    <w:rsid w:val="00F55F39"/>
    <w:rsid w:val="00F60B09"/>
    <w:rsid w:val="00F613E8"/>
    <w:rsid w:val="00F70510"/>
    <w:rsid w:val="00F75A57"/>
    <w:rsid w:val="00F772A3"/>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F74ED"/>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558903">
      <w:bodyDiv w:val="1"/>
      <w:marLeft w:val="0"/>
      <w:marRight w:val="0"/>
      <w:marTop w:val="0"/>
      <w:marBottom w:val="0"/>
      <w:divBdr>
        <w:top w:val="none" w:sz="0" w:space="0" w:color="auto"/>
        <w:left w:val="none" w:sz="0" w:space="0" w:color="auto"/>
        <w:bottom w:val="none" w:sz="0" w:space="0" w:color="auto"/>
        <w:right w:val="none" w:sz="0" w:space="0" w:color="auto"/>
      </w:divBdr>
    </w:div>
    <w:div w:id="12740904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2F3D3-B8F0-4C5A-9A6A-645CFEB9F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1189</Words>
  <Characters>5949</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Mohana Esami</dc:creator>
  <cp:lastModifiedBy>Adi Reuven (rechesh)</cp:lastModifiedBy>
  <cp:revision>4</cp:revision>
  <dcterms:created xsi:type="dcterms:W3CDTF">2022-10-24T10:10:00Z</dcterms:created>
  <dcterms:modified xsi:type="dcterms:W3CDTF">2022-10-24T16:21:00Z</dcterms:modified>
</cp:coreProperties>
</file>